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宋体" w:hAnsi="宋体" w:eastAsia="宋体"/>
          <w:sz w:val="21"/>
          <w:szCs w:val="21"/>
        </w:rPr>
      </w:pPr>
      <w:r>
        <w:rPr>
          <w:rFonts w:hint="eastAsia" w:ascii="宋体" w:hAnsi="宋体" w:eastAsia="宋体"/>
          <w:sz w:val="21"/>
          <w:szCs w:val="21"/>
        </w:rPr>
        <w:t>附件</w:t>
      </w:r>
      <w:r>
        <w:rPr>
          <w:rFonts w:ascii="宋体" w:hAnsi="宋体" w:eastAsia="宋体"/>
          <w:sz w:val="21"/>
          <w:szCs w:val="21"/>
        </w:rPr>
        <w:t>2</w:t>
      </w:r>
    </w:p>
    <w:p>
      <w:pPr>
        <w:spacing w:line="720" w:lineRule="auto"/>
        <w:ind w:firstLine="0" w:firstLineChars="0"/>
        <w:rPr>
          <w:rFonts w:ascii="宋体" w:hAnsi="宋体" w:eastAsia="宋体"/>
          <w:b/>
          <w:bCs/>
          <w:szCs w:val="28"/>
        </w:rPr>
      </w:pPr>
    </w:p>
    <w:p>
      <w:pPr>
        <w:spacing w:line="720" w:lineRule="auto"/>
        <w:ind w:firstLine="0" w:firstLineChars="0"/>
        <w:rPr>
          <w:rFonts w:ascii="宋体" w:hAnsi="宋体" w:eastAsia="宋体"/>
          <w:b/>
          <w:bCs/>
          <w:szCs w:val="28"/>
        </w:rPr>
      </w:pPr>
    </w:p>
    <w:p>
      <w:pPr>
        <w:autoSpaceDE w:val="0"/>
        <w:autoSpaceDN w:val="0"/>
        <w:ind w:firstLine="0" w:firstLineChars="0"/>
        <w:jc w:val="center"/>
        <w:rPr>
          <w:rFonts w:ascii="宋体" w:hAnsi="宋体" w:eastAsia="宋体" w:cs="宋体"/>
          <w:b/>
          <w:spacing w:val="-1"/>
          <w:kern w:val="0"/>
          <w:sz w:val="36"/>
          <w:szCs w:val="36"/>
          <w:lang w:val="zh-CN" w:bidi="zh-CN"/>
        </w:rPr>
      </w:pPr>
      <w:r>
        <w:rPr>
          <w:rFonts w:hint="eastAsia" w:ascii="宋体" w:hAnsi="宋体" w:eastAsia="宋体" w:cs="宋体"/>
          <w:b/>
          <w:spacing w:val="-1"/>
          <w:kern w:val="0"/>
          <w:sz w:val="36"/>
          <w:szCs w:val="36"/>
          <w:lang w:bidi="zh-CN"/>
        </w:rPr>
        <w:t>2022年</w:t>
      </w:r>
      <w:r>
        <w:rPr>
          <w:rFonts w:hint="eastAsia" w:ascii="宋体" w:hAnsi="宋体" w:eastAsia="宋体" w:cs="宋体"/>
          <w:b/>
          <w:spacing w:val="-1"/>
          <w:kern w:val="0"/>
          <w:sz w:val="36"/>
          <w:szCs w:val="36"/>
          <w:lang w:val="zh-CN" w:bidi="zh-CN"/>
        </w:rPr>
        <w:t>全国</w:t>
      </w:r>
      <w:bookmarkStart w:id="0" w:name="_Hlk98497073"/>
      <w:r>
        <w:rPr>
          <w:rFonts w:hint="eastAsia" w:ascii="宋体" w:hAnsi="宋体" w:eastAsia="宋体" w:cs="宋体"/>
          <w:b/>
          <w:spacing w:val="-1"/>
          <w:kern w:val="0"/>
          <w:sz w:val="36"/>
          <w:szCs w:val="36"/>
          <w:lang w:val="zh-CN" w:bidi="zh-CN"/>
        </w:rPr>
        <w:t>旅游院校葡萄酒文化与营销专业</w:t>
      </w:r>
      <w:bookmarkEnd w:id="0"/>
    </w:p>
    <w:p>
      <w:pPr>
        <w:autoSpaceDE w:val="0"/>
        <w:autoSpaceDN w:val="0"/>
        <w:ind w:firstLine="0" w:firstLineChars="0"/>
        <w:jc w:val="center"/>
        <w:rPr>
          <w:rFonts w:ascii="宋体" w:hAnsi="宋体" w:eastAsia="宋体" w:cs="宋体"/>
          <w:b/>
          <w:spacing w:val="-1"/>
          <w:kern w:val="0"/>
          <w:sz w:val="36"/>
          <w:szCs w:val="36"/>
          <w:lang w:val="zh-CN" w:bidi="zh-CN"/>
        </w:rPr>
      </w:pPr>
      <w:r>
        <w:rPr>
          <w:rFonts w:hint="eastAsia" w:ascii="宋体" w:hAnsi="宋体" w:eastAsia="宋体" w:cs="宋体"/>
          <w:b/>
          <w:spacing w:val="-1"/>
          <w:kern w:val="0"/>
          <w:sz w:val="36"/>
          <w:szCs w:val="36"/>
          <w:lang w:val="zh-CN" w:bidi="zh-CN"/>
        </w:rPr>
        <w:t>教学骨干师资培训班</w:t>
      </w:r>
    </w:p>
    <w:p>
      <w:pPr>
        <w:spacing w:line="720" w:lineRule="auto"/>
        <w:ind w:firstLine="0" w:firstLineChars="0"/>
        <w:jc w:val="center"/>
        <w:rPr>
          <w:rFonts w:ascii="宋体" w:hAnsi="宋体" w:eastAsia="宋体"/>
          <w:b/>
          <w:bCs/>
          <w:sz w:val="36"/>
          <w:szCs w:val="36"/>
        </w:rPr>
      </w:pPr>
    </w:p>
    <w:p>
      <w:pPr>
        <w:autoSpaceDE w:val="0"/>
        <w:autoSpaceDN w:val="0"/>
        <w:spacing w:before="57"/>
        <w:ind w:left="1942" w:right="2080" w:firstLine="0" w:firstLineChars="0"/>
        <w:jc w:val="center"/>
        <w:rPr>
          <w:rFonts w:ascii="宋体" w:hAnsi="仿宋" w:eastAsia="宋体" w:cs="仿宋"/>
          <w:b/>
          <w:kern w:val="0"/>
          <w:sz w:val="44"/>
          <w:szCs w:val="28"/>
          <w:lang w:val="zh-CN" w:bidi="zh-CN"/>
        </w:rPr>
      </w:pPr>
      <w:r>
        <w:rPr>
          <w:rFonts w:hint="eastAsia" w:ascii="宋体" w:hAnsi="仿宋" w:eastAsia="宋体" w:cs="仿宋"/>
          <w:b/>
          <w:kern w:val="0"/>
          <w:sz w:val="44"/>
          <w:szCs w:val="28"/>
          <w:lang w:val="zh-CN" w:bidi="zh-CN"/>
        </w:rPr>
        <w:t>学  员  手  册</w:t>
      </w:r>
    </w:p>
    <w:p>
      <w:pPr>
        <w:pStyle w:val="4"/>
        <w:autoSpaceDE w:val="0"/>
        <w:autoSpaceDN w:val="0"/>
        <w:spacing w:before="140"/>
        <w:ind w:left="1764" w:right="2080" w:firstLine="0" w:firstLineChars="0"/>
        <w:jc w:val="center"/>
        <w:rPr>
          <w:rFonts w:ascii="仿宋" w:hAnsi="仿宋" w:cs="仿宋"/>
          <w:kern w:val="0"/>
          <w:lang w:val="zh-CN" w:bidi="zh-CN"/>
        </w:rPr>
      </w:pPr>
      <w:r>
        <w:rPr>
          <w:rFonts w:hint="eastAsia" w:ascii="仿宋" w:hAnsi="仿宋" w:cs="仿宋"/>
          <w:kern w:val="0"/>
          <w:lang w:val="zh-CN" w:bidi="zh-CN"/>
        </w:rPr>
        <w:t>(以正式开班后的版本为准</w:t>
      </w:r>
      <w:bookmarkStart w:id="1" w:name="_GoBack"/>
      <w:bookmarkEnd w:id="1"/>
      <w:r>
        <w:rPr>
          <w:rFonts w:hint="eastAsia" w:ascii="仿宋" w:hAnsi="仿宋" w:cs="仿宋"/>
          <w:kern w:val="0"/>
          <w:lang w:val="zh-CN" w:bidi="zh-CN"/>
        </w:rPr>
        <w:t>)</w:t>
      </w:r>
    </w:p>
    <w:p>
      <w:pPr>
        <w:spacing w:line="720" w:lineRule="auto"/>
        <w:ind w:firstLine="0" w:firstLineChars="0"/>
        <w:jc w:val="center"/>
        <w:rPr>
          <w:rFonts w:ascii="宋体" w:hAnsi="宋体" w:eastAsia="宋体"/>
          <w:b/>
          <w:bCs/>
          <w:sz w:val="36"/>
          <w:szCs w:val="36"/>
        </w:rPr>
      </w:pPr>
    </w:p>
    <w:p>
      <w:pPr>
        <w:ind w:firstLine="0" w:firstLineChars="0"/>
      </w:pPr>
    </w:p>
    <w:p>
      <w:pPr>
        <w:ind w:firstLine="0" w:firstLineChars="0"/>
      </w:pPr>
    </w:p>
    <w:p>
      <w:pPr>
        <w:ind w:firstLine="0" w:firstLineChars="0"/>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5"/>
        <w:gridCol w:w="3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jc w:val="center"/>
        </w:trPr>
        <w:tc>
          <w:tcPr>
            <w:tcW w:w="1615" w:type="dxa"/>
            <w:vAlign w:val="center"/>
          </w:tcPr>
          <w:p>
            <w:pPr>
              <w:ind w:firstLine="0" w:firstLineChars="0"/>
              <w:rPr>
                <w:szCs w:val="28"/>
              </w:rPr>
            </w:pPr>
            <w:r>
              <w:rPr>
                <w:rFonts w:hint="eastAsia" w:ascii="宋体" w:eastAsia="宋体" w:cs="宋体"/>
                <w:b/>
                <w:bCs/>
                <w:spacing w:val="-2"/>
                <w:szCs w:val="28"/>
              </w:rPr>
              <w:t>主办单位：</w:t>
            </w:r>
          </w:p>
        </w:tc>
        <w:tc>
          <w:tcPr>
            <w:tcW w:w="3868" w:type="dxa"/>
            <w:vAlign w:val="center"/>
          </w:tcPr>
          <w:p>
            <w:pPr>
              <w:ind w:firstLine="0" w:firstLineChars="0"/>
              <w:rPr>
                <w:szCs w:val="28"/>
              </w:rPr>
            </w:pPr>
            <w:r>
              <w:rPr>
                <w:rFonts w:hint="eastAsia" w:ascii="宋体" w:eastAsia="宋体" w:cs="宋体"/>
                <w:spacing w:val="-2"/>
                <w:szCs w:val="28"/>
              </w:rPr>
              <w:t>中国旅游协会旅游教育分会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atLeast"/>
          <w:jc w:val="center"/>
        </w:trPr>
        <w:tc>
          <w:tcPr>
            <w:tcW w:w="1615" w:type="dxa"/>
            <w:vAlign w:val="center"/>
          </w:tcPr>
          <w:p>
            <w:pPr>
              <w:ind w:firstLine="0" w:firstLineChars="0"/>
              <w:rPr>
                <w:szCs w:val="28"/>
              </w:rPr>
            </w:pPr>
            <w:r>
              <w:rPr>
                <w:rFonts w:hint="eastAsia" w:ascii="宋体" w:eastAsia="宋体" w:cs="宋体"/>
                <w:b/>
                <w:bCs/>
                <w:spacing w:val="-2"/>
                <w:szCs w:val="28"/>
              </w:rPr>
              <w:t>承办单位：</w:t>
            </w:r>
          </w:p>
        </w:tc>
        <w:tc>
          <w:tcPr>
            <w:tcW w:w="3868" w:type="dxa"/>
            <w:vAlign w:val="center"/>
          </w:tcPr>
          <w:p>
            <w:pPr>
              <w:ind w:firstLine="0" w:firstLineChars="0"/>
              <w:rPr>
                <w:rFonts w:ascii="宋体" w:eastAsia="宋体" w:cs="宋体"/>
                <w:spacing w:val="-3"/>
                <w:szCs w:val="28"/>
              </w:rPr>
            </w:pPr>
            <w:r>
              <w:rPr>
                <w:rFonts w:hint="eastAsia" w:ascii="宋体" w:eastAsia="宋体" w:cs="宋体"/>
                <w:spacing w:val="-3"/>
                <w:szCs w:val="28"/>
              </w:rPr>
              <w:t>上海旅游高等专科学校</w:t>
            </w:r>
          </w:p>
        </w:tc>
      </w:tr>
    </w:tbl>
    <w:p>
      <w:pPr>
        <w:ind w:firstLine="0" w:firstLineChars="0"/>
        <w:rPr>
          <w:rFonts w:ascii="黑体" w:hAnsi="黑体" w:eastAsia="黑体"/>
          <w:szCs w:val="28"/>
        </w:rPr>
      </w:pPr>
    </w:p>
    <w:p>
      <w:pPr>
        <w:ind w:firstLine="0" w:firstLineChars="0"/>
        <w:rPr>
          <w:rFonts w:ascii="黑体" w:hAnsi="黑体" w:eastAsia="黑体"/>
          <w:szCs w:val="28"/>
        </w:rPr>
      </w:pPr>
    </w:p>
    <w:p>
      <w:pPr>
        <w:ind w:firstLine="0" w:firstLineChars="0"/>
        <w:jc w:val="center"/>
        <w:rPr>
          <w:rFonts w:ascii="黑体" w:hAnsi="黑体" w:eastAsia="黑体"/>
          <w:szCs w:val="28"/>
        </w:rPr>
      </w:pPr>
      <w:r>
        <w:rPr>
          <w:rFonts w:hint="eastAsia" w:ascii="黑体" w:hAnsi="黑体" w:eastAsia="黑体"/>
          <w:szCs w:val="28"/>
        </w:rPr>
        <w:t>2</w:t>
      </w:r>
      <w:r>
        <w:rPr>
          <w:rFonts w:ascii="黑体" w:hAnsi="黑体" w:eastAsia="黑体"/>
          <w:szCs w:val="28"/>
        </w:rPr>
        <w:t>022</w:t>
      </w:r>
      <w:r>
        <w:rPr>
          <w:rFonts w:hint="eastAsia" w:ascii="黑体" w:hAnsi="黑体" w:eastAsia="黑体"/>
          <w:szCs w:val="28"/>
        </w:rPr>
        <w:t>年</w:t>
      </w:r>
      <w:r>
        <w:rPr>
          <w:rFonts w:ascii="黑体" w:hAnsi="黑体" w:eastAsia="黑体"/>
          <w:szCs w:val="28"/>
        </w:rPr>
        <w:t>10</w:t>
      </w:r>
      <w:r>
        <w:rPr>
          <w:rFonts w:hint="eastAsia" w:ascii="黑体" w:hAnsi="黑体" w:eastAsia="黑体"/>
          <w:szCs w:val="28"/>
        </w:rPr>
        <w:t>月</w:t>
      </w:r>
      <w:r>
        <w:rPr>
          <w:rFonts w:ascii="黑体" w:hAnsi="黑体" w:eastAsia="黑体"/>
          <w:szCs w:val="28"/>
        </w:rPr>
        <w:t>21</w:t>
      </w:r>
      <w:r>
        <w:rPr>
          <w:rFonts w:hint="eastAsia" w:ascii="黑体" w:hAnsi="黑体" w:eastAsia="黑体"/>
          <w:szCs w:val="28"/>
        </w:rPr>
        <w:t>日—</w:t>
      </w:r>
      <w:r>
        <w:rPr>
          <w:rFonts w:ascii="黑体" w:hAnsi="黑体" w:eastAsia="黑体"/>
          <w:szCs w:val="28"/>
        </w:rPr>
        <w:t>10</w:t>
      </w:r>
      <w:r>
        <w:rPr>
          <w:rFonts w:hint="eastAsia" w:ascii="黑体" w:hAnsi="黑体" w:eastAsia="黑体"/>
          <w:szCs w:val="28"/>
        </w:rPr>
        <w:t>月</w:t>
      </w:r>
      <w:r>
        <w:rPr>
          <w:rFonts w:ascii="黑体" w:hAnsi="黑体" w:eastAsia="黑体"/>
          <w:szCs w:val="28"/>
        </w:rPr>
        <w:t>30</w:t>
      </w:r>
      <w:r>
        <w:rPr>
          <w:rFonts w:hint="eastAsia" w:ascii="黑体" w:hAnsi="黑体" w:eastAsia="黑体"/>
          <w:szCs w:val="28"/>
        </w:rPr>
        <w:t>日</w:t>
      </w:r>
    </w:p>
    <w:p>
      <w:pPr>
        <w:ind w:firstLine="0" w:firstLineChars="0"/>
        <w:jc w:val="center"/>
        <w:rPr>
          <w:rFonts w:ascii="黑体" w:hAnsi="黑体" w:eastAsia="黑体"/>
          <w:szCs w:val="28"/>
        </w:rPr>
      </w:pPr>
      <w:r>
        <w:rPr>
          <w:rFonts w:hint="eastAsia" w:ascii="黑体" w:hAnsi="黑体" w:eastAsia="黑体"/>
          <w:szCs w:val="28"/>
        </w:rPr>
        <w:t>中国·上海</w:t>
      </w:r>
    </w:p>
    <w:p>
      <w:pPr>
        <w:ind w:firstLine="560"/>
      </w:pPr>
    </w:p>
    <w:p>
      <w:pPr>
        <w:ind w:firstLine="560"/>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一、承办校简介与培训目标</w:t>
      </w:r>
    </w:p>
    <w:p>
      <w:pPr>
        <w:spacing w:line="520" w:lineRule="exact"/>
        <w:ind w:firstLine="560"/>
        <w:rPr>
          <w:rFonts w:ascii="仿宋" w:hAnsi="仿宋" w:cs="仿宋"/>
        </w:rPr>
      </w:pPr>
      <w:r>
        <w:rPr>
          <w:rFonts w:hint="eastAsia" w:ascii="仿宋" w:hAnsi="仿宋" w:cs="仿宋"/>
        </w:rPr>
        <w:t>学校成立于1979年，是中国最早独立设置的旅游类高等院校，曾隶属于原国家旅游局，2000年划归上海市管理。2003年8月，经上海市人民政府批准，上海旅游高等专科学校与上海师范大学城市与旅游学院合并组建上海师范大学旅游学院，开展从专科到硕士的各层次学历教育。同时，上海旅游高等专科学校仍作为独立法人单位，开展专科教育。2011年，学校成功通过教育部和财政部国家示范性高职院校建设计划的验收，成为全国唯一一所旅游类国家示范性高职院校。</w:t>
      </w:r>
    </w:p>
    <w:p>
      <w:pPr>
        <w:spacing w:line="520" w:lineRule="exact"/>
        <w:ind w:firstLine="560"/>
        <w:rPr>
          <w:rFonts w:ascii="仿宋" w:hAnsi="仿宋" w:cs="仿宋"/>
          <w:b/>
          <w:bCs/>
        </w:rPr>
      </w:pPr>
      <w:r>
        <w:rPr>
          <w:rFonts w:hint="eastAsia" w:ascii="仿宋" w:hAnsi="仿宋" w:cs="仿宋"/>
        </w:rPr>
        <w:t>学校始终坚持“面向国际、依托行业、服务产业”的办学理念，对标上海打造卓越全球城市及深化“五个中心”的核心功能，积极响应上海打造“四个品牌”战略，以一流旅游学科建设为龙头，以旅游专业建设为核心，以培育“具有国际视野的高水平应用型人才”为人才培养目标。学校现有工商管理1个一级学科硕士点，企业管理、旅游管理2个二级学科硕士点，拥有旅游管理（MTA）1个专业学位硕士点。开设有酒店管理与数字化运营（含中外合作办学）、葡萄酒文化与营销、西式烹饪工艺、中西面点工艺、烹饪工艺与营养、餐饮智能管理、大数据与会计、大数据与财务管理、会展策划与管理、旅游管理、电子商务、休闲服务与管理、定制旅行管理与服务、全媒体广告策划与营销、旅游英语、旅游日语、应用韩语、应用西班牙语、空中乘务、智慧旅游技术应用等20个专业（21个方向）。</w:t>
      </w:r>
    </w:p>
    <w:p>
      <w:pPr>
        <w:spacing w:line="520" w:lineRule="exact"/>
        <w:ind w:firstLine="562"/>
        <w:rPr>
          <w:rFonts w:ascii="仿宋" w:hAnsi="仿宋" w:cs="仿宋"/>
          <w:b/>
          <w:bCs/>
        </w:rPr>
      </w:pPr>
      <w:r>
        <w:rPr>
          <w:rFonts w:hint="eastAsia" w:ascii="仿宋" w:hAnsi="仿宋" w:cs="仿宋"/>
          <w:b/>
          <w:bCs/>
        </w:rPr>
        <w:t>培训目标：</w:t>
      </w:r>
    </w:p>
    <w:p>
      <w:pPr>
        <w:spacing w:line="520" w:lineRule="exact"/>
        <w:ind w:firstLine="560"/>
        <w:rPr>
          <w:rFonts w:ascii="仿宋" w:hAnsi="仿宋" w:cs="仿宋"/>
          <w:b/>
          <w:bCs/>
        </w:rPr>
      </w:pPr>
      <w:r>
        <w:rPr>
          <w:rFonts w:hint="eastAsia" w:ascii="仿宋" w:hAnsi="仿宋" w:cs="仿宋"/>
        </w:rPr>
        <w:t>本次培训旨在围绕推进旅游院校教学改革深化、提高葡萄酒文化与营销专业教育教学质量；探讨教学标准、教学方案、拓展教学视野；促进葡萄酒文化与营销专业教师综合素质提升，分享课程建设实践成果。为教师搭建交流平台，让全国葡萄酒文化与营销专业教师有机会了解和把握最新的教学成果与专业发展动态。</w:t>
      </w:r>
    </w:p>
    <w:p>
      <w:pPr>
        <w:spacing w:line="520" w:lineRule="exact"/>
        <w:ind w:firstLine="562"/>
        <w:rPr>
          <w:rFonts w:ascii="仿宋" w:hAnsi="仿宋" w:cs="仿宋"/>
          <w:b/>
          <w:bCs/>
        </w:rPr>
      </w:pPr>
      <w:r>
        <w:rPr>
          <w:rFonts w:hint="eastAsia" w:ascii="仿宋" w:hAnsi="仿宋" w:cs="仿宋"/>
          <w:b/>
          <w:bCs/>
        </w:rPr>
        <w:t>专业优势：</w:t>
      </w:r>
    </w:p>
    <w:p>
      <w:pPr>
        <w:spacing w:line="520" w:lineRule="exact"/>
        <w:ind w:firstLine="560"/>
        <w:rPr>
          <w:rFonts w:ascii="仿宋" w:hAnsi="仿宋" w:cs="仿宋"/>
          <w:b/>
          <w:bCs/>
        </w:rPr>
      </w:pPr>
      <w:r>
        <w:rPr>
          <w:rFonts w:hint="eastAsia" w:ascii="仿宋" w:hAnsi="仿宋" w:cs="仿宋"/>
        </w:rPr>
        <w:t>学校紧跟国家经济社会发展涌现的新需求、新业态，针对培育未来产业发展急需专业人才，2019年向教育部申请新增葡萄酒营销与服务专业，成功获批，列入全国高职（专科）新增专业，也成为</w:t>
      </w:r>
      <w:r>
        <w:rPr>
          <w:rFonts w:hint="eastAsia" w:ascii="仿宋" w:hAnsi="仿宋" w:cs="仿宋"/>
          <w:b/>
          <w:bCs/>
        </w:rPr>
        <w:t>全国首个聚焦培养葡萄酒市场营销、葡萄酒品鉴与侍酒高级服务人才的专业。</w:t>
      </w:r>
    </w:p>
    <w:p>
      <w:pPr>
        <w:spacing w:line="520" w:lineRule="exact"/>
        <w:ind w:firstLine="562"/>
        <w:rPr>
          <w:rFonts w:ascii="仿宋" w:hAnsi="仿宋" w:cs="仿宋"/>
          <w:b/>
          <w:bCs/>
        </w:rPr>
      </w:pPr>
      <w:r>
        <w:rPr>
          <w:rFonts w:hint="eastAsia" w:ascii="仿宋" w:hAnsi="仿宋" w:cs="仿宋"/>
          <w:b/>
          <w:bCs/>
        </w:rPr>
        <w:t>培训亮点：</w:t>
      </w:r>
    </w:p>
    <w:p>
      <w:pPr>
        <w:spacing w:line="520" w:lineRule="exact"/>
        <w:ind w:firstLine="560"/>
        <w:rPr>
          <w:rFonts w:ascii="仿宋" w:hAnsi="仿宋" w:cs="仿宋"/>
        </w:rPr>
      </w:pPr>
      <w:r>
        <w:rPr>
          <w:rFonts w:hint="eastAsia" w:ascii="仿宋" w:hAnsi="仿宋" w:cs="仿宋"/>
        </w:rPr>
        <w:t>本次培训课程体系完善，注重学科背景的多元性、知识结构的全面性、专业方向的针对性；师资力量雄厚，培训团队师资由著名旅游院校旅游与葡萄酒专业教授、资深专业教师、行业协会知名人士、葡萄酒文化与营销企业高管等组成；行业结合紧密，实践教学丰富，贯彻理论联系实际的原则，有鲜明的理论性、针对性与实践性。</w:t>
      </w:r>
    </w:p>
    <w:p>
      <w:pPr>
        <w:spacing w:line="520" w:lineRule="exact"/>
        <w:ind w:firstLine="560"/>
        <w:rPr>
          <w:rFonts w:ascii="仿宋" w:hAnsi="仿宋" w:cs="仿宋"/>
        </w:rPr>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二、培训守则</w:t>
      </w:r>
    </w:p>
    <w:p>
      <w:pPr>
        <w:spacing w:line="520" w:lineRule="exact"/>
        <w:ind w:firstLine="560"/>
      </w:pPr>
      <w:r>
        <w:rPr>
          <w:rFonts w:hint="eastAsia"/>
        </w:rPr>
        <w:t>为建立良好的教学秩序，确保教学效果，特制定如下管理要求，请各位学员自觉遵守。</w:t>
      </w:r>
    </w:p>
    <w:p>
      <w:pPr>
        <w:spacing w:line="520" w:lineRule="exact"/>
        <w:ind w:firstLine="560"/>
      </w:pPr>
      <w:r>
        <w:rPr>
          <w:rFonts w:hint="eastAsia"/>
        </w:rPr>
        <w:t>1、严格遵守培训日程安排，严禁迟到早退，并请至少提前五分钟进入线上课堂；不得无故缺课，如有特殊原因需请假，应提前向班主任申请；本次培训将执行严格的考勤制度，缺勤三分之一以上将不能获得证书；</w:t>
      </w:r>
    </w:p>
    <w:p>
      <w:pPr>
        <w:spacing w:line="520" w:lineRule="exact"/>
        <w:ind w:firstLine="560"/>
      </w:pPr>
      <w:r>
        <w:t>2</w:t>
      </w:r>
      <w:r>
        <w:rPr>
          <w:rFonts w:hint="eastAsia"/>
        </w:rPr>
        <w:t>、专家授课中，请将麦克风调至关闭状态；学员视频讨论期间注意文明礼貌，言辞分寸，穿着应整洁、得体，严禁进食及吸烟；</w:t>
      </w:r>
    </w:p>
    <w:p>
      <w:pPr>
        <w:spacing w:line="520" w:lineRule="exact"/>
        <w:ind w:firstLine="560"/>
      </w:pPr>
      <w:r>
        <w:t>3</w:t>
      </w:r>
      <w:r>
        <w:rPr>
          <w:rFonts w:hint="eastAsia"/>
        </w:rPr>
        <w:t>、授课教师课件属于个人知识产权，请尊重授课教师的肖像权及个人知识产权，线上授课期间，请勿录屏及网络传播。</w:t>
      </w:r>
    </w:p>
    <w:p>
      <w:pPr>
        <w:spacing w:line="520" w:lineRule="exact"/>
        <w:ind w:firstLine="560"/>
      </w:pPr>
      <w:r>
        <w:rPr>
          <w:rFonts w:hint="eastAsia"/>
        </w:rPr>
        <w:t>请全体学员务必严格遵守以上要求，违反规定者将给予警告直至取消培训资格，并将相应情况反馈至学员所在单位。</w:t>
      </w:r>
    </w:p>
    <w:p>
      <w:pPr>
        <w:spacing w:line="520" w:lineRule="exact"/>
        <w:ind w:firstLine="0" w:firstLineChars="0"/>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三、日程安排</w:t>
      </w:r>
    </w:p>
    <w:tbl>
      <w:tblPr>
        <w:tblStyle w:val="13"/>
        <w:tblW w:w="9837" w:type="dxa"/>
        <w:jc w:val="cente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Layout w:type="autofit"/>
        <w:tblCellMar>
          <w:top w:w="0" w:type="dxa"/>
          <w:left w:w="108" w:type="dxa"/>
          <w:bottom w:w="0" w:type="dxa"/>
          <w:right w:w="108" w:type="dxa"/>
        </w:tblCellMar>
      </w:tblPr>
      <w:tblGrid>
        <w:gridCol w:w="1524"/>
        <w:gridCol w:w="1611"/>
        <w:gridCol w:w="5286"/>
        <w:gridCol w:w="1416"/>
      </w:tblGrid>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nil"/>
              <w:insideV w:val="nil"/>
            </w:tcBorders>
            <w:shd w:val="clear" w:color="auto" w:fill="FFFFFF" w:themeFill="background1"/>
            <w:vAlign w:val="center"/>
          </w:tcPr>
          <w:p>
            <w:pPr>
              <w:spacing w:line="240" w:lineRule="auto"/>
              <w:ind w:firstLine="0" w:firstLineChars="0"/>
              <w:jc w:val="center"/>
              <w:rPr>
                <w:rFonts w:ascii="方正姚体" w:eastAsia="方正姚体" w:hAnsiTheme="minorHAnsi" w:cstheme="minorBidi"/>
                <w:b w:val="0"/>
                <w:bCs w:val="0"/>
                <w:color w:val="FFFFFF" w:themeColor="background1"/>
                <w:sz w:val="24"/>
                <w14:textFill>
                  <w14:solidFill>
                    <w14:schemeClr w14:val="bg1"/>
                  </w14:solidFill>
                </w14:textFill>
              </w:rPr>
            </w:pPr>
            <w:r>
              <w:rPr>
                <w:rFonts w:hint="eastAsia" w:ascii="方正姚体" w:eastAsia="方正姚体" w:hAnsiTheme="minorHAnsi" w:cstheme="minorBidi"/>
                <w:b/>
                <w:bCs/>
                <w:color w:val="auto"/>
                <w:sz w:val="24"/>
              </w:rPr>
              <w:t>日期</w:t>
            </w:r>
          </w:p>
        </w:tc>
        <w:tc>
          <w:tcPr>
            <w:tcW w:w="1611" w:type="dxa"/>
            <w:tcBorders>
              <w:top w:val="single" w:color="auto" w:sz="4" w:space="0"/>
              <w:left w:val="single" w:color="auto" w:sz="4" w:space="0"/>
              <w:bottom w:val="single" w:color="auto" w:sz="4" w:space="0"/>
              <w:right w:val="nil"/>
              <w:insideV w:val="nil"/>
            </w:tcBorders>
            <w:shd w:val="clear" w:color="auto" w:fill="FFFFFF" w:themeFill="background1"/>
            <w:vAlign w:val="center"/>
          </w:tcPr>
          <w:p>
            <w:pPr>
              <w:spacing w:line="240" w:lineRule="auto"/>
              <w:ind w:firstLine="0" w:firstLineChars="0"/>
              <w:jc w:val="center"/>
              <w:rPr>
                <w:rFonts w:ascii="方正姚体" w:eastAsia="方正姚体" w:hAnsiTheme="minorHAnsi" w:cstheme="minorBidi"/>
                <w:b w:val="0"/>
                <w:bCs w:val="0"/>
                <w:color w:val="FFFFFF" w:themeColor="background1"/>
                <w:sz w:val="24"/>
                <w14:textFill>
                  <w14:solidFill>
                    <w14:schemeClr w14:val="bg1"/>
                  </w14:solidFill>
                </w14:textFill>
              </w:rPr>
            </w:pPr>
            <w:r>
              <w:rPr>
                <w:rFonts w:hint="eastAsia" w:ascii="方正姚体" w:eastAsia="方正姚体" w:hAnsiTheme="minorHAnsi" w:cstheme="minorBidi"/>
                <w:b/>
                <w:bCs/>
                <w:color w:val="auto"/>
                <w:sz w:val="24"/>
              </w:rPr>
              <w:t>时间</w:t>
            </w:r>
          </w:p>
        </w:tc>
        <w:tc>
          <w:tcPr>
            <w:tcW w:w="5286" w:type="dxa"/>
            <w:tcBorders>
              <w:top w:val="single" w:color="auto" w:sz="4" w:space="0"/>
              <w:left w:val="single" w:color="auto" w:sz="4" w:space="0"/>
              <w:bottom w:val="single" w:color="auto" w:sz="4" w:space="0"/>
              <w:right w:val="nil"/>
              <w:insideV w:val="nil"/>
            </w:tcBorders>
            <w:shd w:val="clear" w:color="auto" w:fill="FFFFFF" w:themeFill="background1"/>
            <w:vAlign w:val="center"/>
          </w:tcPr>
          <w:p>
            <w:pPr>
              <w:spacing w:line="240" w:lineRule="auto"/>
              <w:ind w:firstLine="0" w:firstLineChars="0"/>
              <w:jc w:val="center"/>
              <w:rPr>
                <w:rFonts w:ascii="方正姚体" w:eastAsia="方正姚体" w:hAnsiTheme="minorHAnsi" w:cstheme="minorBidi"/>
                <w:b w:val="0"/>
                <w:bCs w:val="0"/>
                <w:color w:val="FFFFFF" w:themeColor="background1"/>
                <w:sz w:val="24"/>
                <w14:textFill>
                  <w14:solidFill>
                    <w14:schemeClr w14:val="bg1"/>
                  </w14:solidFill>
                </w14:textFill>
              </w:rPr>
            </w:pPr>
            <w:r>
              <w:rPr>
                <w:rFonts w:hint="eastAsia" w:ascii="方正姚体" w:eastAsia="方正姚体" w:hAnsiTheme="minorHAnsi" w:cstheme="minorBidi"/>
                <w:b/>
                <w:bCs/>
                <w:color w:val="auto"/>
                <w:sz w:val="24"/>
              </w:rPr>
              <w:t>课程内容</w:t>
            </w:r>
          </w:p>
        </w:tc>
        <w:tc>
          <w:tcPr>
            <w:tcW w:w="1416" w:type="dxa"/>
            <w:tcBorders>
              <w:top w:val="single" w:color="auto" w:sz="4" w:space="0"/>
              <w:left w:val="single" w:color="auto" w:sz="4" w:space="0"/>
              <w:bottom w:val="single" w:color="auto" w:sz="4" w:space="0"/>
              <w:right w:val="single" w:color="A5A5A5" w:themeColor="accent3" w:sz="4" w:space="0"/>
              <w:insideV w:val="nil"/>
            </w:tcBorders>
            <w:shd w:val="clear" w:color="auto" w:fill="FFFFFF" w:themeFill="background1"/>
            <w:vAlign w:val="center"/>
          </w:tcPr>
          <w:p>
            <w:pPr>
              <w:spacing w:line="240" w:lineRule="auto"/>
              <w:ind w:firstLine="0" w:firstLineChars="0"/>
              <w:jc w:val="center"/>
              <w:rPr>
                <w:rFonts w:ascii="方正姚体" w:eastAsia="方正姚体" w:hAnsiTheme="minorHAnsi" w:cstheme="minorBidi"/>
                <w:b w:val="0"/>
                <w:bCs w:val="0"/>
                <w:color w:val="FFFFFF" w:themeColor="background1"/>
                <w:sz w:val="24"/>
                <w14:textFill>
                  <w14:solidFill>
                    <w14:schemeClr w14:val="bg1"/>
                  </w14:solidFill>
                </w14:textFill>
              </w:rPr>
            </w:pPr>
            <w:r>
              <w:rPr>
                <w:rFonts w:hint="eastAsia" w:ascii="方正姚体" w:eastAsia="方正姚体" w:hAnsiTheme="minorHAnsi" w:cstheme="minorBidi"/>
                <w:b/>
                <w:bCs/>
                <w:color w:val="auto"/>
                <w:sz w:val="24"/>
              </w:rPr>
              <w:t>授课嘉宾</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hint="eastAsia" w:ascii="仿宋" w:hAnsi="仿宋" w:cs="仿宋"/>
                <w:b/>
                <w:bCs/>
                <w:sz w:val="24"/>
              </w:rPr>
              <w:t>1</w:t>
            </w:r>
            <w:r>
              <w:rPr>
                <w:rFonts w:ascii="仿宋" w:hAnsi="仿宋" w:cs="仿宋"/>
                <w:b/>
                <w:bCs/>
                <w:sz w:val="24"/>
              </w:rPr>
              <w:t>0</w:t>
            </w:r>
            <w:r>
              <w:rPr>
                <w:rFonts w:hint="eastAsia" w:ascii="仿宋" w:hAnsi="仿宋" w:cs="仿宋"/>
                <w:b/>
                <w:bCs/>
                <w:sz w:val="24"/>
              </w:rPr>
              <w:t>月2</w:t>
            </w:r>
            <w:r>
              <w:rPr>
                <w:rFonts w:ascii="仿宋" w:hAnsi="仿宋" w:cs="仿宋"/>
                <w:b/>
                <w:bCs/>
                <w:sz w:val="24"/>
              </w:rPr>
              <w:t>1</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（星期五）</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13</w:t>
            </w:r>
            <w:r>
              <w:rPr>
                <w:rFonts w:hint="eastAsia" w:ascii="仿宋" w:hAnsi="仿宋" w:cs="仿宋"/>
                <w:sz w:val="24"/>
              </w:rPr>
              <w:t>:30-</w:t>
            </w:r>
            <w:r>
              <w:rPr>
                <w:rFonts w:ascii="仿宋" w:hAnsi="仿宋" w:cs="仿宋"/>
                <w:sz w:val="24"/>
              </w:rPr>
              <w:t>13</w:t>
            </w:r>
            <w:r>
              <w:rPr>
                <w:rFonts w:hint="eastAsia" w:ascii="仿宋" w:hAnsi="仿宋" w:cs="仿宋"/>
                <w:sz w:val="24"/>
              </w:rPr>
              <w:t>:</w:t>
            </w:r>
            <w:r>
              <w:rPr>
                <w:rFonts w:ascii="仿宋" w:hAnsi="仿宋" w:cs="仿宋"/>
                <w:sz w:val="24"/>
              </w:rPr>
              <w:t>5</w:t>
            </w:r>
            <w:r>
              <w:rPr>
                <w:rFonts w:hint="eastAsia" w:ascii="仿宋" w:hAnsi="仿宋" w:cs="仿宋"/>
                <w:sz w:val="24"/>
              </w:rPr>
              <w:t>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开幕式</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相关领导</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14:00-1</w:t>
            </w:r>
            <w:r>
              <w:rPr>
                <w:rFonts w:ascii="仿宋" w:hAnsi="仿宋" w:cs="仿宋"/>
                <w:sz w:val="24"/>
              </w:rPr>
              <w:t>6</w:t>
            </w:r>
            <w:r>
              <w:rPr>
                <w:rFonts w:hint="eastAsia" w:ascii="仿宋" w:hAnsi="仿宋" w:cs="仿宋"/>
                <w:sz w:val="24"/>
              </w:rPr>
              <w:t>:</w:t>
            </w:r>
            <w:r>
              <w:rPr>
                <w:rFonts w:ascii="仿宋" w:hAnsi="仿宋" w:cs="仿宋"/>
                <w:sz w:val="24"/>
              </w:rPr>
              <w:t>3</w:t>
            </w:r>
            <w:r>
              <w:rPr>
                <w:rFonts w:hint="eastAsia" w:ascii="仿宋" w:hAnsi="仿宋" w:cs="仿宋"/>
                <w:sz w:val="24"/>
              </w:rPr>
              <w:t>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世界葡萄酒产业格局与中国文化中的葡萄酒</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李德美</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1</w:t>
            </w:r>
            <w:r>
              <w:rPr>
                <w:rFonts w:ascii="仿宋" w:hAnsi="仿宋" w:cs="仿宋"/>
                <w:sz w:val="24"/>
              </w:rPr>
              <w:t>6</w:t>
            </w:r>
            <w:r>
              <w:rPr>
                <w:rFonts w:hint="eastAsia" w:ascii="仿宋" w:hAnsi="仿宋" w:cs="仿宋"/>
                <w:sz w:val="24"/>
              </w:rPr>
              <w:t>:</w:t>
            </w:r>
            <w:r>
              <w:rPr>
                <w:rFonts w:ascii="仿宋" w:hAnsi="仿宋" w:cs="仿宋"/>
                <w:sz w:val="24"/>
              </w:rPr>
              <w:t>3</w:t>
            </w:r>
            <w:r>
              <w:rPr>
                <w:rFonts w:hint="eastAsia" w:ascii="仿宋" w:hAnsi="仿宋" w:cs="仿宋"/>
                <w:sz w:val="24"/>
              </w:rPr>
              <w:t>5-1</w:t>
            </w:r>
            <w:r>
              <w:rPr>
                <w:rFonts w:ascii="仿宋" w:hAnsi="仿宋" w:cs="仿宋"/>
                <w:sz w:val="24"/>
              </w:rPr>
              <w:t>7</w:t>
            </w:r>
            <w:r>
              <w:rPr>
                <w:rFonts w:hint="eastAsia" w:ascii="仿宋" w:hAnsi="仿宋" w:cs="仿宋"/>
                <w:sz w:val="24"/>
              </w:rPr>
              <w:t>:</w:t>
            </w:r>
            <w:r>
              <w:rPr>
                <w:rFonts w:ascii="仿宋" w:hAnsi="仿宋" w:cs="仿宋"/>
                <w:sz w:val="24"/>
              </w:rPr>
              <w:t>35</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酒水卓越人才培养与素质提升</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曹素璋</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w:t>
            </w:r>
            <w:r>
              <w:rPr>
                <w:rFonts w:ascii="仿宋" w:hAnsi="仿宋" w:cs="仿宋"/>
                <w:b/>
                <w:bCs/>
                <w:sz w:val="24"/>
              </w:rPr>
              <w:t>22</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（星期六）</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9</w:t>
            </w:r>
            <w:r>
              <w:rPr>
                <w:rFonts w:hint="eastAsia" w:ascii="仿宋" w:hAnsi="仿宋" w:cs="仿宋"/>
                <w:sz w:val="24"/>
              </w:rPr>
              <w:t>:</w:t>
            </w:r>
            <w:r>
              <w:rPr>
                <w:rFonts w:ascii="仿宋" w:hAnsi="仿宋" w:cs="仿宋"/>
                <w:sz w:val="24"/>
              </w:rPr>
              <w:t>0</w:t>
            </w:r>
            <w:r>
              <w:rPr>
                <w:rFonts w:hint="eastAsia" w:ascii="仿宋" w:hAnsi="仿宋" w:cs="仿宋"/>
                <w:sz w:val="24"/>
              </w:rPr>
              <w:t>0-1</w:t>
            </w:r>
            <w:r>
              <w:rPr>
                <w:rFonts w:ascii="仿宋" w:hAnsi="仿宋" w:cs="仿宋"/>
                <w:sz w:val="24"/>
              </w:rPr>
              <w:t>1</w:t>
            </w:r>
            <w:r>
              <w:rPr>
                <w:rFonts w:hint="eastAsia" w:ascii="仿宋" w:hAnsi="仿宋" w:cs="仿宋"/>
                <w:sz w:val="24"/>
              </w:rPr>
              <w:t>:</w:t>
            </w:r>
            <w:r>
              <w:rPr>
                <w:rFonts w:ascii="仿宋" w:hAnsi="仿宋" w:cs="仿宋"/>
                <w:sz w:val="24"/>
              </w:rPr>
              <w:t>00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旅游业的新变革、新业态、新专业</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王昆欣</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continue"/>
            <w:tcBorders>
              <w:left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14:00-1</w:t>
            </w:r>
            <w:r>
              <w:rPr>
                <w:rFonts w:ascii="仿宋" w:hAnsi="仿宋" w:cs="仿宋"/>
                <w:sz w:val="24"/>
              </w:rPr>
              <w:t>7</w:t>
            </w:r>
            <w:r>
              <w:rPr>
                <w:rFonts w:hint="eastAsia" w:ascii="仿宋" w:hAnsi="仿宋" w:cs="仿宋"/>
                <w:sz w:val="24"/>
              </w:rPr>
              <w:t>:</w:t>
            </w:r>
            <w:r>
              <w:rPr>
                <w:rFonts w:ascii="仿宋" w:hAnsi="仿宋" w:cs="仿宋"/>
                <w:sz w:val="24"/>
              </w:rPr>
              <w:t>0</w:t>
            </w:r>
            <w:r>
              <w:rPr>
                <w:rFonts w:hint="eastAsia" w:ascii="仿宋" w:hAnsi="仿宋" w:cs="仿宋"/>
                <w:sz w:val="24"/>
              </w:rPr>
              <w:t>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葡萄酒专业标准解读</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陈  思</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w:t>
            </w:r>
            <w:r>
              <w:rPr>
                <w:rFonts w:ascii="仿宋" w:hAnsi="仿宋" w:cs="仿宋"/>
                <w:b/>
                <w:bCs/>
                <w:sz w:val="24"/>
              </w:rPr>
              <w:t>23</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（星期日）</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9</w:t>
            </w:r>
            <w:r>
              <w:rPr>
                <w:rFonts w:hint="eastAsia" w:ascii="仿宋" w:hAnsi="仿宋" w:cs="仿宋"/>
                <w:sz w:val="24"/>
              </w:rPr>
              <w:t>:00-1</w:t>
            </w:r>
            <w:r>
              <w:rPr>
                <w:rFonts w:ascii="仿宋" w:hAnsi="仿宋" w:cs="仿宋"/>
                <w:sz w:val="24"/>
              </w:rPr>
              <w:t>1</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highlight w:val="yellow"/>
              </w:rPr>
            </w:pPr>
            <w:r>
              <w:rPr>
                <w:rFonts w:hint="eastAsia" w:ascii="仿宋" w:hAnsi="仿宋" w:cs="仿宋"/>
                <w:sz w:val="24"/>
              </w:rPr>
              <w:t>中国葡萄酒产业发展优势及末端人才需求探析</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highlight w:val="yellow"/>
              </w:rPr>
            </w:pPr>
            <w:r>
              <w:rPr>
                <w:rFonts w:hint="eastAsia" w:ascii="仿宋" w:hAnsi="仿宋" w:cs="仿宋"/>
                <w:sz w:val="24"/>
              </w:rPr>
              <w:t>李海英</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1</w:t>
            </w:r>
            <w:r>
              <w:rPr>
                <w:rFonts w:ascii="仿宋" w:hAnsi="仿宋" w:cs="仿宋"/>
                <w:sz w:val="24"/>
              </w:rPr>
              <w:t>4</w:t>
            </w:r>
            <w:r>
              <w:rPr>
                <w:rFonts w:hint="eastAsia" w:ascii="仿宋" w:hAnsi="仿宋" w:cs="仿宋"/>
                <w:sz w:val="24"/>
              </w:rPr>
              <w:t>:</w:t>
            </w:r>
            <w:r>
              <w:rPr>
                <w:rFonts w:ascii="仿宋" w:hAnsi="仿宋" w:cs="仿宋"/>
                <w:sz w:val="24"/>
              </w:rPr>
              <w:t>0</w:t>
            </w:r>
            <w:r>
              <w:rPr>
                <w:rFonts w:hint="eastAsia" w:ascii="仿宋" w:hAnsi="仿宋" w:cs="仿宋"/>
                <w:sz w:val="24"/>
              </w:rPr>
              <w:t>0-1</w:t>
            </w:r>
            <w:r>
              <w:rPr>
                <w:rFonts w:ascii="仿宋" w:hAnsi="仿宋" w:cs="仿宋"/>
                <w:sz w:val="24"/>
              </w:rPr>
              <w:t>5</w:t>
            </w:r>
            <w:r>
              <w:rPr>
                <w:rFonts w:hint="eastAsia" w:ascii="仿宋" w:hAnsi="仿宋" w:cs="仿宋"/>
                <w:sz w:val="24"/>
              </w:rPr>
              <w:t>:</w:t>
            </w:r>
            <w:r>
              <w:rPr>
                <w:rFonts w:ascii="仿宋" w:hAnsi="仿宋" w:cs="仿宋"/>
                <w:sz w:val="24"/>
              </w:rPr>
              <w:t>3</w:t>
            </w:r>
            <w:r>
              <w:rPr>
                <w:rFonts w:hint="eastAsia" w:ascii="仿宋" w:hAnsi="仿宋" w:cs="仿宋"/>
                <w:sz w:val="24"/>
              </w:rPr>
              <w:t>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highlight w:val="yellow"/>
              </w:rPr>
            </w:pPr>
            <w:r>
              <w:rPr>
                <w:rFonts w:hint="eastAsia" w:ascii="仿宋" w:hAnsi="仿宋" w:cs="仿宋"/>
                <w:sz w:val="24"/>
              </w:rPr>
              <w:t>学员研讨</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highlight w:val="yellow"/>
              </w:rPr>
            </w:pPr>
            <w:r>
              <w:rPr>
                <w:rFonts w:hint="eastAsia" w:ascii="仿宋" w:hAnsi="仿宋" w:cs="仿宋"/>
                <w:sz w:val="24"/>
              </w:rPr>
              <w:t>陈  思</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月2</w:t>
            </w:r>
            <w:r>
              <w:rPr>
                <w:rFonts w:ascii="仿宋" w:hAnsi="仿宋" w:cs="仿宋"/>
                <w:b/>
                <w:bCs/>
                <w:sz w:val="24"/>
              </w:rPr>
              <w:t>4</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（星期一）</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19</w:t>
            </w:r>
            <w:r>
              <w:rPr>
                <w:rFonts w:hint="eastAsia" w:ascii="仿宋" w:hAnsi="仿宋" w:cs="仿宋"/>
                <w:sz w:val="24"/>
              </w:rPr>
              <w:t>:</w:t>
            </w:r>
            <w:r>
              <w:rPr>
                <w:rFonts w:ascii="仿宋" w:hAnsi="仿宋" w:cs="仿宋"/>
                <w:sz w:val="24"/>
              </w:rPr>
              <w:t>00</w:t>
            </w:r>
            <w:r>
              <w:rPr>
                <w:rFonts w:hint="eastAsia" w:ascii="仿宋" w:hAnsi="仿宋" w:cs="仿宋"/>
                <w:sz w:val="24"/>
              </w:rPr>
              <w:t>-</w:t>
            </w:r>
            <w:r>
              <w:rPr>
                <w:rFonts w:ascii="仿宋" w:hAnsi="仿宋" w:cs="仿宋"/>
                <w:sz w:val="24"/>
              </w:rPr>
              <w:t>20</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葡萄酒行业的新机遇</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孙  昕</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w:t>
            </w:r>
            <w:r>
              <w:rPr>
                <w:rFonts w:ascii="仿宋" w:hAnsi="仿宋" w:cs="仿宋"/>
                <w:b/>
                <w:bCs/>
                <w:sz w:val="24"/>
              </w:rPr>
              <w:t>25</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（星期二）</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19</w:t>
            </w:r>
            <w:r>
              <w:rPr>
                <w:rFonts w:hint="eastAsia" w:ascii="仿宋" w:hAnsi="仿宋" w:cs="仿宋"/>
                <w:sz w:val="24"/>
              </w:rPr>
              <w:t>:</w:t>
            </w:r>
            <w:r>
              <w:rPr>
                <w:rFonts w:ascii="仿宋" w:hAnsi="仿宋" w:cs="仿宋"/>
                <w:sz w:val="24"/>
              </w:rPr>
              <w:t>00</w:t>
            </w:r>
            <w:r>
              <w:rPr>
                <w:rFonts w:hint="eastAsia" w:ascii="仿宋" w:hAnsi="仿宋" w:cs="仿宋"/>
                <w:sz w:val="24"/>
              </w:rPr>
              <w:t>-</w:t>
            </w:r>
            <w:r>
              <w:rPr>
                <w:rFonts w:ascii="仿宋" w:hAnsi="仿宋" w:cs="仿宋"/>
                <w:sz w:val="24"/>
              </w:rPr>
              <w:t>20</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小酒馆的商业之路</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highlight w:val="yellow"/>
              </w:rPr>
            </w:pPr>
            <w:r>
              <w:rPr>
                <w:rFonts w:hint="eastAsia" w:ascii="仿宋" w:hAnsi="仿宋" w:cs="仿宋"/>
                <w:sz w:val="24"/>
              </w:rPr>
              <w:t>梁  扬</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月2</w:t>
            </w:r>
            <w:r>
              <w:rPr>
                <w:rFonts w:ascii="仿宋" w:hAnsi="仿宋" w:cs="仿宋"/>
                <w:b/>
                <w:bCs/>
                <w:sz w:val="24"/>
              </w:rPr>
              <w:t>6</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（星期三）</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19</w:t>
            </w:r>
            <w:r>
              <w:rPr>
                <w:rFonts w:hint="eastAsia" w:ascii="仿宋" w:hAnsi="仿宋" w:cs="仿宋"/>
                <w:sz w:val="24"/>
              </w:rPr>
              <w:t>:</w:t>
            </w:r>
            <w:r>
              <w:rPr>
                <w:rFonts w:ascii="仿宋" w:hAnsi="仿宋" w:cs="仿宋"/>
                <w:sz w:val="24"/>
              </w:rPr>
              <w:t>00</w:t>
            </w:r>
            <w:r>
              <w:rPr>
                <w:rFonts w:hint="eastAsia" w:ascii="仿宋" w:hAnsi="仿宋" w:cs="仿宋"/>
                <w:sz w:val="24"/>
              </w:rPr>
              <w:t>-</w:t>
            </w:r>
            <w:r>
              <w:rPr>
                <w:rFonts w:ascii="仿宋" w:hAnsi="仿宋" w:cs="仿宋"/>
                <w:sz w:val="24"/>
              </w:rPr>
              <w:t>20</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葡萄酒人才的烈酒知识储备</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蔡云峰</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月2</w:t>
            </w:r>
            <w:r>
              <w:rPr>
                <w:rFonts w:ascii="仿宋" w:hAnsi="仿宋" w:cs="仿宋"/>
                <w:b/>
                <w:bCs/>
                <w:sz w:val="24"/>
              </w:rPr>
              <w:t>7</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（星期四）</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19</w:t>
            </w:r>
            <w:r>
              <w:rPr>
                <w:rFonts w:hint="eastAsia" w:ascii="仿宋" w:hAnsi="仿宋" w:cs="仿宋"/>
                <w:sz w:val="24"/>
              </w:rPr>
              <w:t>:</w:t>
            </w:r>
            <w:r>
              <w:rPr>
                <w:rFonts w:ascii="仿宋" w:hAnsi="仿宋" w:cs="仿宋"/>
                <w:sz w:val="24"/>
              </w:rPr>
              <w:t>00</w:t>
            </w:r>
            <w:r>
              <w:rPr>
                <w:rFonts w:hint="eastAsia" w:ascii="仿宋" w:hAnsi="仿宋" w:cs="仿宋"/>
                <w:sz w:val="24"/>
              </w:rPr>
              <w:t>-</w:t>
            </w:r>
            <w:r>
              <w:rPr>
                <w:rFonts w:ascii="仿宋" w:hAnsi="仿宋" w:cs="仿宋"/>
                <w:sz w:val="24"/>
              </w:rPr>
              <w:t>20</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如何策划和组织一场毕生难忘的酒庄旅游</w:t>
            </w:r>
          </w:p>
        </w:tc>
        <w:tc>
          <w:tcPr>
            <w:tcW w:w="1416" w:type="dxa"/>
            <w:tcBorders>
              <w:top w:val="single" w:color="auto" w:sz="4" w:space="0"/>
              <w:left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吴敏杰</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r>
              <w:rPr>
                <w:rFonts w:ascii="仿宋" w:hAnsi="仿宋" w:cs="仿宋"/>
                <w:b/>
                <w:bCs/>
                <w:sz w:val="24"/>
              </w:rPr>
              <w:t>10</w:t>
            </w:r>
            <w:r>
              <w:rPr>
                <w:rFonts w:hint="eastAsia" w:ascii="仿宋" w:hAnsi="仿宋" w:cs="仿宋"/>
                <w:b/>
                <w:bCs/>
                <w:sz w:val="24"/>
              </w:rPr>
              <w:t>月2</w:t>
            </w:r>
            <w:r>
              <w:rPr>
                <w:rFonts w:ascii="仿宋" w:hAnsi="仿宋" w:cs="仿宋"/>
                <w:b/>
                <w:bCs/>
                <w:sz w:val="24"/>
              </w:rPr>
              <w:t>8</w:t>
            </w:r>
            <w:r>
              <w:rPr>
                <w:rFonts w:hint="eastAsia" w:ascii="仿宋" w:hAnsi="仿宋" w:cs="仿宋"/>
                <w:b/>
                <w:bCs/>
                <w:sz w:val="24"/>
              </w:rPr>
              <w:t>日</w:t>
            </w:r>
          </w:p>
          <w:p>
            <w:pPr>
              <w:spacing w:line="240" w:lineRule="auto"/>
              <w:ind w:firstLine="0" w:firstLineChars="0"/>
              <w:jc w:val="center"/>
              <w:rPr>
                <w:rFonts w:ascii="仿宋" w:hAnsi="仿宋" w:cs="仿宋"/>
                <w:b w:val="0"/>
                <w:bCs w:val="0"/>
                <w:sz w:val="24"/>
              </w:rPr>
            </w:pPr>
            <w:r>
              <w:rPr>
                <w:rFonts w:hint="eastAsia" w:ascii="仿宋" w:hAnsi="仿宋" w:cs="仿宋"/>
                <w:b/>
                <w:bCs/>
                <w:sz w:val="24"/>
              </w:rPr>
              <w:t>（星期五）</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19</w:t>
            </w:r>
            <w:r>
              <w:rPr>
                <w:rFonts w:hint="eastAsia" w:ascii="仿宋" w:hAnsi="仿宋" w:cs="仿宋"/>
                <w:sz w:val="24"/>
              </w:rPr>
              <w:t>:</w:t>
            </w:r>
            <w:r>
              <w:rPr>
                <w:rFonts w:ascii="仿宋" w:hAnsi="仿宋" w:cs="仿宋"/>
                <w:sz w:val="24"/>
              </w:rPr>
              <w:t>00</w:t>
            </w:r>
            <w:r>
              <w:rPr>
                <w:rFonts w:hint="eastAsia" w:ascii="仿宋" w:hAnsi="仿宋" w:cs="仿宋"/>
                <w:sz w:val="24"/>
              </w:rPr>
              <w:t>-</w:t>
            </w:r>
            <w:r>
              <w:rPr>
                <w:rFonts w:ascii="仿宋" w:hAnsi="仿宋" w:cs="仿宋"/>
                <w:sz w:val="24"/>
              </w:rPr>
              <w:t>20</w:t>
            </w:r>
            <w:r>
              <w:rPr>
                <w:rFonts w:hint="eastAsia" w:ascii="仿宋" w:hAnsi="仿宋" w:cs="仿宋"/>
                <w:sz w:val="24"/>
              </w:rPr>
              <w:t>:30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星级餐厅酒单设计解读</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王元博</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shd w:val="clear" w:color="auto" w:fill="FFFFFF" w:themeFill="background1"/>
          <w:tblCellMar>
            <w:top w:w="0" w:type="dxa"/>
            <w:left w:w="108" w:type="dxa"/>
            <w:bottom w:w="0" w:type="dxa"/>
            <w:right w:w="108" w:type="dxa"/>
          </w:tblCellMar>
        </w:tblPrEx>
        <w:trPr>
          <w:trHeight w:val="482" w:hRule="atLeast"/>
          <w:jc w:val="center"/>
        </w:trPr>
        <w:tc>
          <w:tcPr>
            <w:tcW w:w="1524" w:type="dxa"/>
            <w:vMerge w:val="restart"/>
            <w:tcBorders>
              <w:top w:val="single" w:color="auto" w:sz="4" w:space="0"/>
              <w:left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r>
              <w:rPr>
                <w:rFonts w:hint="eastAsia" w:ascii="仿宋" w:hAnsi="仿宋" w:cs="仿宋"/>
                <w:b/>
                <w:bCs/>
                <w:sz w:val="24"/>
              </w:rPr>
              <w:t>1</w:t>
            </w:r>
            <w:r>
              <w:rPr>
                <w:rFonts w:ascii="仿宋" w:hAnsi="仿宋" w:cs="仿宋"/>
                <w:b/>
                <w:bCs/>
                <w:sz w:val="24"/>
              </w:rPr>
              <w:t>0</w:t>
            </w:r>
            <w:r>
              <w:rPr>
                <w:rFonts w:hint="eastAsia" w:ascii="仿宋" w:hAnsi="仿宋" w:cs="仿宋"/>
                <w:b/>
                <w:bCs/>
                <w:sz w:val="24"/>
              </w:rPr>
              <w:t>月2</w:t>
            </w:r>
            <w:r>
              <w:rPr>
                <w:rFonts w:ascii="仿宋" w:hAnsi="仿宋" w:cs="仿宋"/>
                <w:b/>
                <w:bCs/>
                <w:sz w:val="24"/>
              </w:rPr>
              <w:t>9</w:t>
            </w:r>
            <w:r>
              <w:rPr>
                <w:rFonts w:hint="eastAsia" w:ascii="仿宋" w:hAnsi="仿宋" w:cs="仿宋"/>
                <w:b/>
                <w:bCs/>
                <w:sz w:val="24"/>
              </w:rPr>
              <w:t>日</w:t>
            </w:r>
          </w:p>
          <w:p>
            <w:pPr>
              <w:spacing w:line="240" w:lineRule="auto"/>
              <w:ind w:firstLine="0" w:firstLineChars="0"/>
              <w:jc w:val="center"/>
              <w:rPr>
                <w:rFonts w:ascii="仿宋" w:hAnsi="仿宋" w:cs="仿宋"/>
                <w:b/>
                <w:bCs/>
                <w:sz w:val="24"/>
              </w:rPr>
            </w:pPr>
            <w:r>
              <w:rPr>
                <w:rFonts w:hint="eastAsia" w:ascii="仿宋" w:hAnsi="仿宋" w:cs="仿宋"/>
                <w:b/>
                <w:bCs/>
                <w:sz w:val="24"/>
              </w:rPr>
              <w:t>（星期六）</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9:00-1</w:t>
            </w:r>
            <w:r>
              <w:rPr>
                <w:rFonts w:ascii="仿宋" w:hAnsi="仿宋" w:cs="仿宋"/>
                <w:sz w:val="24"/>
              </w:rPr>
              <w:t>1</w:t>
            </w:r>
            <w:r>
              <w:rPr>
                <w:rFonts w:hint="eastAsia" w:ascii="仿宋" w:hAnsi="仿宋" w:cs="仿宋"/>
                <w:sz w:val="24"/>
              </w:rPr>
              <w:t>:</w:t>
            </w:r>
            <w:r>
              <w:rPr>
                <w:rFonts w:ascii="仿宋" w:hAnsi="仿宋" w:cs="仿宋"/>
                <w:sz w:val="24"/>
              </w:rPr>
              <w:t>3</w:t>
            </w:r>
            <w:r>
              <w:rPr>
                <w:rFonts w:hint="eastAsia" w:ascii="仿宋" w:hAnsi="仿宋" w:cs="仿宋"/>
                <w:sz w:val="24"/>
              </w:rPr>
              <w:t>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葡萄酒酿造实训操作</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苗丽平</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vMerge w:val="continue"/>
            <w:tcBorders>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1</w:t>
            </w:r>
            <w:r>
              <w:rPr>
                <w:rFonts w:ascii="仿宋" w:hAnsi="仿宋" w:cs="仿宋"/>
                <w:sz w:val="24"/>
              </w:rPr>
              <w:t>4</w:t>
            </w:r>
            <w:r>
              <w:rPr>
                <w:rFonts w:hint="eastAsia" w:ascii="仿宋" w:hAnsi="仿宋" w:cs="仿宋"/>
                <w:sz w:val="24"/>
              </w:rPr>
              <w:t>:</w:t>
            </w:r>
            <w:r>
              <w:rPr>
                <w:rFonts w:ascii="仿宋" w:hAnsi="仿宋" w:cs="仿宋"/>
                <w:sz w:val="24"/>
              </w:rPr>
              <w:t>0</w:t>
            </w:r>
            <w:r>
              <w:rPr>
                <w:rFonts w:hint="eastAsia" w:ascii="仿宋" w:hAnsi="仿宋" w:cs="仿宋"/>
                <w:sz w:val="24"/>
              </w:rPr>
              <w:t>0-16:30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餐酒搭配实训</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李伟强</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val="0"/>
                <w:bCs w:val="0"/>
                <w:sz w:val="24"/>
              </w:rPr>
            </w:pPr>
            <w:r>
              <w:rPr>
                <w:rFonts w:hint="eastAsia" w:ascii="仿宋" w:hAnsi="仿宋" w:cs="仿宋"/>
                <w:b/>
                <w:bCs/>
                <w:sz w:val="24"/>
              </w:rPr>
              <w:t>1</w:t>
            </w:r>
            <w:r>
              <w:rPr>
                <w:rFonts w:ascii="仿宋" w:hAnsi="仿宋" w:cs="仿宋"/>
                <w:b/>
                <w:bCs/>
                <w:sz w:val="24"/>
              </w:rPr>
              <w:t>0</w:t>
            </w:r>
            <w:r>
              <w:rPr>
                <w:rFonts w:hint="eastAsia" w:ascii="仿宋" w:hAnsi="仿宋" w:cs="仿宋"/>
                <w:b/>
                <w:bCs/>
                <w:sz w:val="24"/>
              </w:rPr>
              <w:t>月</w:t>
            </w:r>
            <w:r>
              <w:rPr>
                <w:rFonts w:ascii="仿宋" w:hAnsi="仿宋" w:cs="仿宋"/>
                <w:b/>
                <w:bCs/>
                <w:sz w:val="24"/>
              </w:rPr>
              <w:t>30</w:t>
            </w:r>
            <w:r>
              <w:rPr>
                <w:rFonts w:hint="eastAsia" w:ascii="仿宋" w:hAnsi="仿宋" w:cs="仿宋"/>
                <w:b/>
                <w:bCs/>
                <w:sz w:val="24"/>
              </w:rPr>
              <w:t>日</w:t>
            </w:r>
          </w:p>
          <w:p>
            <w:pPr>
              <w:spacing w:line="240" w:lineRule="auto"/>
              <w:ind w:firstLine="0" w:firstLineChars="0"/>
              <w:jc w:val="center"/>
              <w:rPr>
                <w:rFonts w:ascii="仿宋" w:hAnsi="仿宋" w:cs="仿宋"/>
                <w:b/>
                <w:bCs/>
                <w:sz w:val="24"/>
              </w:rPr>
            </w:pPr>
            <w:r>
              <w:rPr>
                <w:rFonts w:hint="eastAsia" w:ascii="仿宋" w:hAnsi="仿宋" w:cs="仿宋"/>
                <w:b/>
                <w:bCs/>
                <w:sz w:val="24"/>
              </w:rPr>
              <w:t>（星期日）</w:t>
            </w: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9:00-11:00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葡萄酒专业的实训设计</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王立进</w:t>
            </w:r>
          </w:p>
        </w:tc>
      </w:tr>
      <w:tr>
        <w:tblPrEx>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Ex>
        <w:trPr>
          <w:trHeight w:val="482" w:hRule="atLeast"/>
          <w:jc w:val="center"/>
        </w:trPr>
        <w:tc>
          <w:tcPr>
            <w:tcW w:w="1524"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b/>
                <w:bCs/>
                <w:sz w:val="24"/>
              </w:rPr>
            </w:pPr>
          </w:p>
        </w:tc>
        <w:tc>
          <w:tcPr>
            <w:tcW w:w="161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ascii="仿宋" w:hAnsi="仿宋" w:cs="仿宋"/>
                <w:sz w:val="24"/>
              </w:rPr>
              <w:t>11</w:t>
            </w:r>
            <w:r>
              <w:rPr>
                <w:rFonts w:hint="eastAsia" w:ascii="仿宋" w:hAnsi="仿宋" w:cs="仿宋"/>
                <w:sz w:val="24"/>
              </w:rPr>
              <w:t>:</w:t>
            </w:r>
            <w:r>
              <w:rPr>
                <w:rFonts w:ascii="仿宋" w:hAnsi="仿宋" w:cs="仿宋"/>
                <w:sz w:val="24"/>
              </w:rPr>
              <w:t>00-11:30</w:t>
            </w:r>
          </w:p>
        </w:tc>
        <w:tc>
          <w:tcPr>
            <w:tcW w:w="528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结业典礼</w:t>
            </w:r>
          </w:p>
        </w:tc>
        <w:tc>
          <w:tcPr>
            <w:tcW w:w="1416"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ind w:firstLine="0" w:firstLineChars="0"/>
              <w:jc w:val="center"/>
              <w:rPr>
                <w:rFonts w:ascii="仿宋" w:hAnsi="仿宋" w:cs="仿宋"/>
                <w:sz w:val="24"/>
              </w:rPr>
            </w:pPr>
            <w:r>
              <w:rPr>
                <w:rFonts w:hint="eastAsia" w:ascii="仿宋" w:hAnsi="仿宋" w:cs="仿宋"/>
                <w:sz w:val="24"/>
              </w:rPr>
              <w:t>相关领导</w:t>
            </w:r>
          </w:p>
        </w:tc>
      </w:tr>
    </w:tbl>
    <w:p>
      <w:pPr>
        <w:pStyle w:val="4"/>
        <w:autoSpaceDE w:val="0"/>
        <w:autoSpaceDN w:val="0"/>
        <w:spacing w:line="520" w:lineRule="exact"/>
        <w:ind w:left="0" w:firstLine="0" w:firstLineChars="0"/>
        <w:rPr>
          <w:rFonts w:ascii="黑体" w:hAnsi="仿宋" w:eastAsia="黑体" w:cs="仿宋"/>
          <w:kern w:val="0"/>
          <w:lang w:val="zh-CN" w:bidi="zh-CN"/>
        </w:rPr>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四、顾问专家团队</w:t>
      </w:r>
    </w:p>
    <w:p>
      <w:pPr>
        <w:spacing w:line="520" w:lineRule="exact"/>
        <w:ind w:firstLine="198" w:firstLineChars="71"/>
        <w:rPr>
          <w:rFonts w:ascii="黑体" w:hAnsi="仿宋" w:eastAsia="黑体" w:cs="仿宋"/>
          <w:kern w:val="0"/>
          <w:szCs w:val="28"/>
          <w:lang w:val="zh-CN" w:bidi="zh-CN"/>
        </w:rPr>
      </w:pPr>
      <w:r>
        <w:rPr>
          <w:rFonts w:hint="eastAsia" w:ascii="黑体" w:hAnsi="仿宋" w:eastAsia="黑体" w:cs="仿宋"/>
          <w:kern w:val="0"/>
          <w:szCs w:val="28"/>
          <w:lang w:val="zh-CN" w:bidi="zh-CN"/>
        </w:rPr>
        <w:t>顾问</w:t>
      </w:r>
    </w:p>
    <w:p>
      <w:pPr>
        <w:spacing w:line="520" w:lineRule="exact"/>
        <w:ind w:firstLineChars="0"/>
        <w:rPr>
          <w:rFonts w:ascii="仿宋" w:hAnsi="仿宋"/>
          <w:b/>
          <w:bCs/>
        </w:rPr>
      </w:pPr>
      <w:r>
        <w:rPr>
          <w:rFonts w:hint="eastAsia" w:ascii="仿宋" w:hAnsi="仿宋"/>
          <w:b/>
          <w:bCs/>
        </w:rPr>
        <w:t xml:space="preserve">康 </w:t>
      </w:r>
      <w:r>
        <w:rPr>
          <w:rFonts w:ascii="仿宋" w:hAnsi="仿宋"/>
          <w:b/>
          <w:bCs/>
        </w:rPr>
        <w:t xml:space="preserve"> </w:t>
      </w:r>
      <w:r>
        <w:rPr>
          <w:rFonts w:hint="eastAsia" w:ascii="仿宋" w:hAnsi="仿宋"/>
          <w:b/>
          <w:bCs/>
        </w:rPr>
        <w:t>年</w:t>
      </w:r>
    </w:p>
    <w:p>
      <w:pPr>
        <w:spacing w:line="520" w:lineRule="exact"/>
        <w:ind w:firstLine="560"/>
        <w:rPr>
          <w:rFonts w:ascii="仿宋" w:hAnsi="仿宋"/>
        </w:rPr>
      </w:pPr>
      <w:r>
        <w:rPr>
          <w:rFonts w:hint="eastAsia" w:ascii="仿宋" w:hAnsi="仿宋"/>
        </w:rPr>
        <w:t>教授、上海旅游高等专科学校校长/上师大旅游学院院长、</w:t>
      </w:r>
    </w:p>
    <w:p>
      <w:pPr>
        <w:spacing w:line="520" w:lineRule="exact"/>
        <w:ind w:left="560" w:leftChars="200" w:firstLine="0" w:firstLineChars="0"/>
        <w:rPr>
          <w:rFonts w:ascii="仿宋" w:hAnsi="仿宋"/>
        </w:rPr>
      </w:pPr>
      <w:r>
        <w:rPr>
          <w:rFonts w:hint="eastAsia" w:ascii="仿宋" w:hAnsi="仿宋"/>
        </w:rPr>
        <w:t>中国旅游协会旅游教育分会副会长</w:t>
      </w:r>
    </w:p>
    <w:p>
      <w:pPr>
        <w:spacing w:line="520" w:lineRule="exact"/>
        <w:ind w:firstLineChars="0"/>
        <w:rPr>
          <w:rFonts w:ascii="仿宋" w:hAnsi="仿宋"/>
          <w:b/>
          <w:bCs/>
          <w:color w:val="000000" w:themeColor="text1"/>
          <w14:textFill>
            <w14:solidFill>
              <w14:schemeClr w14:val="tx1"/>
            </w14:solidFill>
          </w14:textFill>
        </w:rPr>
      </w:pPr>
      <w:r>
        <w:rPr>
          <w:rFonts w:hint="eastAsia" w:ascii="仿宋" w:hAnsi="仿宋"/>
          <w:b/>
          <w:bCs/>
          <w:color w:val="000000" w:themeColor="text1"/>
          <w14:textFill>
            <w14:solidFill>
              <w14:schemeClr w14:val="tx1"/>
            </w14:solidFill>
          </w14:textFill>
        </w:rPr>
        <w:t>刘莉莉</w:t>
      </w:r>
    </w:p>
    <w:p>
      <w:pPr>
        <w:spacing w:line="520" w:lineRule="exact"/>
        <w:ind w:left="560" w:leftChars="200" w:firstLine="0" w:firstLineChars="0"/>
        <w:rPr>
          <w:rFonts w:ascii="仿宋" w:hAnsi="仿宋"/>
          <w:color w:val="000000" w:themeColor="text1"/>
          <w14:textFill>
            <w14:solidFill>
              <w14:schemeClr w14:val="tx1"/>
            </w14:solidFill>
          </w14:textFill>
        </w:rPr>
      </w:pPr>
      <w:r>
        <w:rPr>
          <w:rFonts w:hint="eastAsia" w:ascii="仿宋" w:hAnsi="仿宋"/>
          <w:color w:val="000000" w:themeColor="text1"/>
          <w14:textFill>
            <w14:solidFill>
              <w14:schemeClr w14:val="tx1"/>
            </w14:solidFill>
          </w14:textFill>
        </w:rPr>
        <w:t>中国旅游协会旅游教育分会秘书长</w:t>
      </w:r>
    </w:p>
    <w:p>
      <w:pPr>
        <w:spacing w:line="520" w:lineRule="exact"/>
        <w:ind w:left="560" w:leftChars="200" w:firstLine="0" w:firstLineChars="0"/>
        <w:rPr>
          <w:b/>
          <w:bCs/>
        </w:rPr>
      </w:pPr>
    </w:p>
    <w:p>
      <w:pPr>
        <w:spacing w:line="520" w:lineRule="exact"/>
        <w:ind w:firstLine="198" w:firstLineChars="71"/>
        <w:rPr>
          <w:rFonts w:ascii="黑体" w:hAnsi="仿宋" w:eastAsia="黑体" w:cs="仿宋"/>
          <w:kern w:val="0"/>
          <w:szCs w:val="28"/>
          <w:lang w:val="zh-CN" w:bidi="zh-CN"/>
        </w:rPr>
      </w:pPr>
      <w:r>
        <w:rPr>
          <w:rFonts w:hint="eastAsia" w:ascii="黑体" w:hAnsi="仿宋" w:eastAsia="黑体" w:cs="仿宋"/>
          <w:kern w:val="0"/>
          <w:szCs w:val="28"/>
          <w:lang w:val="zh-CN" w:bidi="zh-CN"/>
        </w:rPr>
        <w:t>授课专家（按拟定授课顺序）</w:t>
      </w:r>
    </w:p>
    <w:p>
      <w:pPr>
        <w:spacing w:line="520" w:lineRule="exact"/>
        <w:ind w:firstLine="560"/>
        <w:rPr>
          <w:rFonts w:ascii="仿宋" w:hAnsi="仿宋"/>
          <w:b/>
          <w:bCs/>
        </w:rPr>
      </w:pPr>
      <w:r>
        <w:rPr>
          <w:rFonts w:hint="eastAsia" w:ascii="仿宋" w:hAnsi="仿宋"/>
        </w:rPr>
        <w:t xml:space="preserve">◆ </w:t>
      </w:r>
      <w:r>
        <w:rPr>
          <w:rFonts w:hint="eastAsia" w:ascii="仿宋" w:hAnsi="仿宋"/>
          <w:b/>
          <w:bCs/>
        </w:rPr>
        <w:t>王昆欣</w:t>
      </w:r>
    </w:p>
    <w:p>
      <w:pPr>
        <w:spacing w:line="520" w:lineRule="exact"/>
        <w:ind w:firstLine="560"/>
        <w:jc w:val="left"/>
        <w:rPr>
          <w:rFonts w:ascii="仿宋" w:hAnsi="仿宋"/>
          <w:lang w:eastAsia="zh-TW"/>
        </w:rPr>
      </w:pPr>
      <w:r>
        <w:rPr>
          <w:rFonts w:ascii="仿宋" w:hAnsi="仿宋" w:cs="仿宋"/>
          <w:szCs w:val="28"/>
          <w:lang w:val="zh-TW" w:eastAsia="zh-TW"/>
        </w:rPr>
        <w:t>世界旅游联盟副秘书长，</w:t>
      </w:r>
      <w:r>
        <w:rPr>
          <w:rFonts w:ascii="仿宋" w:hAnsi="仿宋" w:cs="仿宋"/>
          <w:szCs w:val="28"/>
          <w:lang w:val="zh-TW"/>
        </w:rPr>
        <w:t>教育部全国旅游职业教育教学指导委员会副主任委员，</w:t>
      </w:r>
      <w:r>
        <w:rPr>
          <w:rFonts w:ascii="仿宋" w:hAnsi="仿宋" w:cs="仿宋"/>
          <w:szCs w:val="28"/>
          <w:lang w:val="zh-TW" w:eastAsia="zh-TW"/>
        </w:rPr>
        <w:t>浙江旅游职业学院教授。长期从事旅游教育</w:t>
      </w:r>
      <w:r>
        <w:rPr>
          <w:rFonts w:ascii="仿宋" w:hAnsi="仿宋" w:cs="仿宋"/>
          <w:szCs w:val="28"/>
          <w:lang w:val="zh-TW"/>
        </w:rPr>
        <w:t>教学与研究工作，主要研究领域：旅游职业教育、旅游资源的评价与开发</w:t>
      </w:r>
      <w:r>
        <w:rPr>
          <w:rFonts w:ascii="仿宋" w:hAnsi="仿宋" w:cs="仿宋"/>
          <w:szCs w:val="28"/>
          <w:lang w:val="zh-TW" w:eastAsia="zh-TW"/>
        </w:rPr>
        <w:t>。曾担任浙江省旅游学校校长、浙江旅游职业学院党委书记、院长。</w:t>
      </w:r>
      <w:r>
        <w:rPr>
          <w:rFonts w:ascii="仿宋" w:hAnsi="仿宋" w:cs="仿宋"/>
          <w:szCs w:val="28"/>
          <w:lang w:val="zh-TW"/>
        </w:rPr>
        <w:t>现为文化和旅游部十四五规划专家委员会委员、</w:t>
      </w:r>
      <w:r>
        <w:rPr>
          <w:rFonts w:ascii="仿宋" w:hAnsi="仿宋" w:cs="仿宋"/>
          <w:szCs w:val="28"/>
          <w:lang w:val="zh-TW" w:eastAsia="zh-TW"/>
        </w:rPr>
        <w:t>中国旅游协会</w:t>
      </w:r>
      <w:r>
        <w:rPr>
          <w:rFonts w:hint="eastAsia" w:ascii="仿宋" w:hAnsi="仿宋" w:cs="仿宋"/>
          <w:szCs w:val="28"/>
          <w:lang w:val="zh-TW"/>
        </w:rPr>
        <w:t>旅游</w:t>
      </w:r>
      <w:r>
        <w:rPr>
          <w:rFonts w:ascii="仿宋" w:hAnsi="仿宋" w:cs="仿宋"/>
          <w:szCs w:val="28"/>
          <w:lang w:val="zh-TW" w:eastAsia="zh-TW"/>
        </w:rPr>
        <w:t>教育分会副会长。</w:t>
      </w:r>
    </w:p>
    <w:p>
      <w:pPr>
        <w:spacing w:line="520" w:lineRule="exact"/>
        <w:ind w:firstLine="562"/>
        <w:rPr>
          <w:b/>
          <w:bCs/>
        </w:rPr>
      </w:pPr>
      <w:r>
        <w:rPr>
          <w:rFonts w:hint="eastAsia" w:ascii="仿宋" w:hAnsi="仿宋"/>
          <w:b/>
          <w:bCs/>
        </w:rPr>
        <w:t xml:space="preserve">◆ </w:t>
      </w:r>
      <w:r>
        <w:rPr>
          <w:rFonts w:hint="eastAsia"/>
          <w:b/>
          <w:bCs/>
        </w:rPr>
        <w:t>李德美</w:t>
      </w:r>
    </w:p>
    <w:p>
      <w:pPr>
        <w:spacing w:line="520" w:lineRule="exact"/>
        <w:ind w:firstLine="560"/>
      </w:pPr>
      <w:r>
        <w:rPr>
          <w:rFonts w:hint="eastAsia"/>
        </w:rPr>
        <w:t>北京农学院食品科学与工程学院酿酒工程系主任，副教授，硕士生导师，国家一级品酒师、高级酿酒师，从事葡萄与葡萄酒工程专业方向的教学、科研与社会服务工作。被北京市教育工会评为“2018师德先锋”，被北京市人社局授予“脱贫攻坚个人记大功”。担任中国农学会葡萄分会副理事长、中国葡萄酒技术委员会副主任委员、中国食品工业协会葡果酒专家委员会副主任委员、全国酿酒标准化技术委员会葡萄酒分委会委员、《中外葡萄与葡萄酒》编委。</w:t>
      </w:r>
    </w:p>
    <w:p>
      <w:pPr>
        <w:spacing w:line="520" w:lineRule="exact"/>
        <w:ind w:firstLine="560"/>
      </w:pPr>
      <w:r>
        <w:rPr>
          <w:rFonts w:hint="eastAsia"/>
        </w:rPr>
        <w:t>曾荣获“法国农业成就骑士勋章”、“Decanter”世界葡萄酒界最有影响力50人、“The Drinks Business”世界10大最有影响力的葡萄酒顾问。Decanter亚洲葡萄酒大赛（DAWA）评委副主席，布鲁塞尔国际葡萄酒大奖赛评委。</w:t>
      </w:r>
    </w:p>
    <w:p>
      <w:pPr>
        <w:spacing w:line="520" w:lineRule="exact"/>
        <w:ind w:firstLine="560"/>
      </w:pPr>
      <w:r>
        <w:rPr>
          <w:rFonts w:hint="eastAsia"/>
        </w:rPr>
        <w:t>出版《深度品鉴葡萄酒》、《酿酒葡萄品种学》等专著，发表科技论文30余篇。参与《牛津世界葡萄酒词典（第四版）》辞条编写、《世界葡萄酒地图（第八版）》翻译、《国家酿酒师》、《国家品酒师》职业技术标准制订以及教材编写。</w:t>
      </w:r>
    </w:p>
    <w:p>
      <w:pPr>
        <w:spacing w:line="520" w:lineRule="exact"/>
        <w:ind w:firstLine="562"/>
        <w:rPr>
          <w:b/>
          <w:bCs/>
        </w:rPr>
      </w:pPr>
      <w:r>
        <w:rPr>
          <w:rFonts w:hint="eastAsia" w:ascii="仿宋" w:hAnsi="仿宋"/>
          <w:b/>
          <w:bCs/>
        </w:rPr>
        <w:t xml:space="preserve">◆ </w:t>
      </w:r>
      <w:r>
        <w:rPr>
          <w:rFonts w:hint="eastAsia"/>
          <w:b/>
          <w:bCs/>
        </w:rPr>
        <w:t>孙昕</w:t>
      </w:r>
    </w:p>
    <w:p>
      <w:pPr>
        <w:spacing w:line="520" w:lineRule="exact"/>
        <w:ind w:firstLine="560"/>
        <w:rPr>
          <w:rFonts w:ascii="仿宋" w:hAnsi="仿宋"/>
        </w:rPr>
      </w:pPr>
      <w:r>
        <w:t>By Little Somms</w:t>
      </w:r>
      <w:r>
        <w:rPr>
          <w:rFonts w:hint="eastAsia"/>
        </w:rPr>
        <w:t>品牌创始人、集团</w:t>
      </w:r>
      <w:r>
        <w:t>CEO</w:t>
      </w:r>
      <w:r>
        <w:rPr>
          <w:rFonts w:hint="eastAsia"/>
        </w:rPr>
        <w:t>，毕业于SHMS瑞士酒店管理专业，曾工作于巴黎、日内瓦、洛桑多家皇宫酒店与米其林餐厅。Ter尚流2019亚洲新锐先锋、Somm360公益组织大中华区大使、2018年度国际南法侍酒师大赛世界亚军、2018年度大中华区最佳侍酒师大赛亚军、2016/2017年度中国最佳侍酒师大赛亚军、2017/2018年度中国最佳法国酒侍酒师大赛亚军、2017年度大中华区最佳侍酒师大赛季军、世界侍酒大师公会认证侍酒师、美国葡萄酒教育家协会认证葡萄酒专家、中国首届清酒唎酒师大赛评委、英国WSET清酒高级认证，曾多次接受CCTV发现之旅、GQ、Vouge、法国3台等知名媒体专题采访。</w:t>
      </w:r>
    </w:p>
    <w:p>
      <w:pPr>
        <w:spacing w:line="520" w:lineRule="exact"/>
        <w:ind w:firstLine="562"/>
        <w:rPr>
          <w:rFonts w:ascii="仿宋" w:hAnsi="仿宋"/>
          <w:b/>
          <w:bCs/>
        </w:rPr>
      </w:pPr>
      <w:r>
        <w:rPr>
          <w:rFonts w:hint="eastAsia" w:ascii="仿宋" w:hAnsi="仿宋"/>
          <w:b/>
          <w:bCs/>
        </w:rPr>
        <w:t>◆ 曹素璋</w:t>
      </w:r>
    </w:p>
    <w:p>
      <w:pPr>
        <w:spacing w:line="520" w:lineRule="exact"/>
        <w:ind w:firstLine="560"/>
        <w:rPr>
          <w:rFonts w:ascii="仿宋" w:hAnsi="仿宋"/>
        </w:rPr>
      </w:pPr>
      <w:r>
        <w:rPr>
          <w:rFonts w:hint="eastAsia"/>
        </w:rPr>
        <w:t>上海师范大学旅游学院/上海旅游高等专科学校教授、企业管理硕士生导师、酒店与烹饪学院院长。中南大学商学院管理科学与工程博士。曾任贵州大学管理学院教授，管理科学与工程、企业管理学术学位硕士生导师，MBA、EMBA专业学位硕士生导师，MBA教育中心部门主任，EDP教育中心副主任，湘南学院学术带头人，湘南学院经济与管理学院院长，湘南学院校学术委员会副主任委员。</w:t>
      </w:r>
    </w:p>
    <w:p>
      <w:pPr>
        <w:spacing w:line="520" w:lineRule="exact"/>
        <w:ind w:firstLine="562"/>
        <w:rPr>
          <w:rFonts w:ascii="仿宋" w:hAnsi="仿宋"/>
          <w:b/>
          <w:bCs/>
        </w:rPr>
      </w:pPr>
      <w:r>
        <w:rPr>
          <w:rFonts w:hint="eastAsia" w:ascii="仿宋" w:hAnsi="仿宋"/>
          <w:b/>
          <w:bCs/>
        </w:rPr>
        <w:t>◆ 陈思</w:t>
      </w:r>
    </w:p>
    <w:p>
      <w:pPr>
        <w:spacing w:line="520" w:lineRule="exact"/>
        <w:ind w:firstLine="560"/>
        <w:rPr>
          <w:rFonts w:ascii="仿宋" w:hAnsi="仿宋"/>
        </w:rPr>
      </w:pPr>
      <w:r>
        <w:rPr>
          <w:rFonts w:hint="eastAsia"/>
        </w:rPr>
        <w:t>副教授，上海旅游高等专科学校葡萄酒文化与营销专业负责人。曾获得“上海五一劳动奖章”、“上海市教学能手”称号、上海高校青年教师教学竞赛特等奖。曾参与全国首个葡萄酒文化与营销专业申请与开设，任全国葡萄酒文化与营销专业简介与教学标准开发组执笔人。</w:t>
      </w:r>
    </w:p>
    <w:p>
      <w:pPr>
        <w:spacing w:line="520" w:lineRule="exact"/>
        <w:ind w:firstLine="562"/>
        <w:rPr>
          <w:b/>
          <w:bCs/>
        </w:rPr>
      </w:pPr>
      <w:r>
        <w:rPr>
          <w:rFonts w:hint="eastAsia" w:ascii="仿宋" w:hAnsi="仿宋"/>
          <w:b/>
          <w:bCs/>
        </w:rPr>
        <w:t xml:space="preserve">◆ </w:t>
      </w:r>
      <w:r>
        <w:rPr>
          <w:rFonts w:hint="eastAsia"/>
          <w:b/>
          <w:bCs/>
        </w:rPr>
        <w:t>李海英</w:t>
      </w:r>
    </w:p>
    <w:p>
      <w:pPr>
        <w:spacing w:line="520" w:lineRule="exact"/>
        <w:ind w:firstLine="560"/>
        <w:rPr>
          <w:b/>
          <w:bCs/>
        </w:rPr>
      </w:pPr>
      <w:r>
        <w:rPr>
          <w:rFonts w:hint="eastAsia"/>
        </w:rPr>
        <w:t>山东旅游职业学院葡萄酒文化与营销专业负责人、山东大学旅游管理硕士。2008年韩国波尔多葡萄酒专家课程毕业，2009年翻译出版《与葡萄酒的相遇》，2021年出版个人专著《葡萄酒的世界与侍酒服务》，2021年十四五规划教材《酒水与酒文化》副主编。美国ISG侍酒师初级认证\英国WSET国际品酒师3高级（英文版）、澳洲Tafa职业资格认证4级认证、美国ACI</w:t>
      </w:r>
      <w:r>
        <w:t>C</w:t>
      </w:r>
      <w:r>
        <w:rPr>
          <w:rFonts w:hint="eastAsia"/>
        </w:rPr>
        <w:t>国际注册调酒师认证、日本清酒研究院SSI国际清酒侍酒师认证、美国注册饭店教育导师CHE认证。</w:t>
      </w:r>
    </w:p>
    <w:p>
      <w:pPr>
        <w:spacing w:line="520" w:lineRule="exact"/>
        <w:ind w:firstLine="562"/>
        <w:rPr>
          <w:b/>
          <w:bCs/>
        </w:rPr>
      </w:pPr>
      <w:r>
        <w:rPr>
          <w:rFonts w:hint="eastAsia"/>
          <w:b/>
          <w:bCs/>
        </w:rPr>
        <w:t>◆ 吴敏杰</w:t>
      </w:r>
    </w:p>
    <w:p>
      <w:pPr>
        <w:spacing w:line="520" w:lineRule="exact"/>
        <w:ind w:firstLine="560"/>
        <w:rPr>
          <w:rFonts w:ascii="仿宋" w:hAnsi="仿宋"/>
        </w:rPr>
      </w:pPr>
      <w:r>
        <w:rPr>
          <w:rFonts w:hint="eastAsia"/>
        </w:rPr>
        <w:t>逸香国际葡萄酒学院高级讲师、英国葡萄酒与烈酒协会</w:t>
      </w:r>
      <w:r>
        <w:t>WSET Diploma</w:t>
      </w:r>
      <w:r>
        <w:rPr>
          <w:rFonts w:hint="eastAsia"/>
        </w:rPr>
        <w:t>、美国侍酒师协会</w:t>
      </w:r>
      <w:r>
        <w:t>ISA</w:t>
      </w:r>
      <w:r>
        <w:rPr>
          <w:rFonts w:hint="eastAsia"/>
        </w:rPr>
        <w:t>认证讲师、德国葡萄酒协会官方认证讲师、西班牙产区协会认证讲师、澳洲巴罗萨产区协会认证讲师、法国罗纳河谷产区认证讲师、新西兰产区协会认证讲师、阿根廷产区协会认证讲师、西班牙里奥哈产区协会官方认证讲师、美国纳帕产区协会官方认证讲师、</w:t>
      </w:r>
      <w:r>
        <w:t>Riedel</w:t>
      </w:r>
      <w:r>
        <w:rPr>
          <w:rFonts w:hint="eastAsia"/>
        </w:rPr>
        <w:t>品牌大师。2012年中国最佳法国酒侍酒师大赛冠军、2013年希腊葡萄酒大使、2018年英国葡萄酒与烈酒基金协会Diploma全球奖学金获得者、2018年中国地区德国最佳葡萄酒讲师、Wine100世界葡萄酒大赛评委。</w:t>
      </w:r>
    </w:p>
    <w:p>
      <w:pPr>
        <w:spacing w:line="520" w:lineRule="exact"/>
        <w:ind w:firstLine="562"/>
        <w:rPr>
          <w:rFonts w:ascii="仿宋" w:hAnsi="仿宋"/>
          <w:b/>
          <w:bCs/>
        </w:rPr>
      </w:pPr>
      <w:r>
        <w:rPr>
          <w:rFonts w:hint="eastAsia" w:ascii="仿宋" w:hAnsi="仿宋"/>
          <w:b/>
          <w:bCs/>
        </w:rPr>
        <w:t>◆ 苗丽平</w:t>
      </w:r>
    </w:p>
    <w:p>
      <w:pPr>
        <w:spacing w:line="520" w:lineRule="exact"/>
        <w:ind w:firstLine="560"/>
        <w:rPr>
          <w:rFonts w:ascii="仿宋" w:hAnsi="仿宋"/>
        </w:rPr>
      </w:pPr>
      <w:r>
        <w:rPr>
          <w:rFonts w:hint="eastAsia"/>
          <w:szCs w:val="28"/>
        </w:rPr>
        <w:t>上海旅游高等专科学校葡萄酒文化与营销专业专业课老师，资深酒庄酿酒师，长期从事系列果酒研发工作。</w:t>
      </w:r>
    </w:p>
    <w:p>
      <w:pPr>
        <w:spacing w:line="520" w:lineRule="exact"/>
        <w:ind w:firstLine="562"/>
        <w:rPr>
          <w:b/>
          <w:bCs/>
        </w:rPr>
      </w:pPr>
      <w:r>
        <w:rPr>
          <w:rFonts w:hint="eastAsia" w:ascii="仿宋" w:hAnsi="仿宋"/>
          <w:b/>
          <w:bCs/>
        </w:rPr>
        <w:t>◆ 李伟强</w:t>
      </w:r>
    </w:p>
    <w:p>
      <w:pPr>
        <w:spacing w:line="520" w:lineRule="exact"/>
        <w:ind w:firstLine="560"/>
        <w:rPr>
          <w:rFonts w:ascii="仿宋" w:hAnsi="仿宋"/>
        </w:rPr>
      </w:pPr>
      <w:r>
        <w:rPr>
          <w:rFonts w:hint="eastAsia"/>
        </w:rPr>
        <w:t>副教授、上海旅游高等专科学校西式烹饪工艺专业部主任；中国烹饪大师、高级技师；国际、国家级裁判和省市级西餐考评员；45届世赛烹饪(西餐)项目上海专家组成员、裁判、教练；46届世赛教练、裁判员；中烹协国际美食委员会副秘书长；上海市技师协会高技能人才副秘书长；国家人社部技能鉴定中心西餐西点教材编审委员会专家组成员等。</w:t>
      </w:r>
    </w:p>
    <w:p>
      <w:pPr>
        <w:spacing w:line="520" w:lineRule="exact"/>
        <w:ind w:firstLine="562"/>
        <w:rPr>
          <w:rFonts w:ascii="仿宋" w:hAnsi="仿宋"/>
          <w:b/>
          <w:bCs/>
        </w:rPr>
      </w:pPr>
      <w:r>
        <w:rPr>
          <w:rFonts w:hint="eastAsia" w:ascii="仿宋" w:hAnsi="仿宋"/>
          <w:b/>
          <w:bCs/>
        </w:rPr>
        <w:t>◆ 王元博</w:t>
      </w:r>
    </w:p>
    <w:p>
      <w:pPr>
        <w:spacing w:line="520" w:lineRule="exact"/>
        <w:ind w:firstLine="560"/>
        <w:rPr>
          <w:rFonts w:ascii="仿宋" w:hAnsi="仿宋"/>
        </w:rPr>
      </w:pPr>
      <w:r>
        <w:rPr>
          <w:rFonts w:hint="eastAsia" w:ascii="仿宋" w:hAnsi="仿宋"/>
        </w:rPr>
        <w:t>上海宝格丽酒店餐饮部经理，曾任上海浦东丽思卡尔顿酒店及北京宝格丽酒店首席侍酒师，目前WSET四级在读，荣获2015&amp;2017年中国侍酒师比赛十强及2016年澳大利亚葡萄酒局中国年度侍酒师殊荣，同时拥有超过五年米其林餐厅的管理经验。从侍酒师到餐厅管理，从西餐到中餐，从前场对客服务到幕后运营管理，在不同角色中游刃有余，始终致力于创造难忘的体验给到每一个客人。</w:t>
      </w:r>
    </w:p>
    <w:p>
      <w:pPr>
        <w:spacing w:line="520" w:lineRule="exact"/>
        <w:ind w:firstLine="562"/>
        <w:rPr>
          <w:b/>
          <w:bCs/>
        </w:rPr>
      </w:pPr>
      <w:r>
        <w:rPr>
          <w:rFonts w:hint="eastAsia" w:ascii="仿宋" w:hAnsi="仿宋"/>
          <w:b/>
          <w:bCs/>
        </w:rPr>
        <w:t xml:space="preserve">◆ </w:t>
      </w:r>
      <w:r>
        <w:rPr>
          <w:rFonts w:hint="eastAsia"/>
          <w:b/>
          <w:bCs/>
        </w:rPr>
        <w:t>梁扬</w:t>
      </w:r>
    </w:p>
    <w:p>
      <w:pPr>
        <w:spacing w:line="520" w:lineRule="exact"/>
        <w:ind w:firstLine="560"/>
        <w:rPr>
          <w:rFonts w:ascii="仿宋" w:hAnsi="仿宋"/>
        </w:rPr>
      </w:pPr>
      <w:r>
        <w:rPr>
          <w:rFonts w:hint="eastAsia"/>
        </w:rPr>
        <w:t>“叁年间”创始人、Grapea归普葡萄酒及烈酒教育运营总监兼签约讲师、新西兰霍克斯湾葡萄酒中国区专家（中国首位）、新西兰/阿根廷/智利葡萄酒官方认证讲师、ONAV意大利葡萄酒品酒师与品酒大师协会官方讲师、Piccole Cantine Italiane中国首席推广大使、Decanter Asia/IWC/WINE100葡萄酒品评赛评审、中国第四、六届葡萄酒盲品大赛评审、《葡萄酒及盲品宝典》译者、WSET四级Diploma拥有者，WSET官方认证讲师。2014年“富隆品酒王”葡萄酒盲品大赛全国总冠军、2015年第三届中国葡萄酒盲品大赛全国总冠军、2015年BTTC上海国际葡萄酒品评赛盲品大赛总冠军、2017年第五届中国葡萄酒盲品大赛全国总冠军、2018年安盛酒业甜酒学院认证最高分奖学金、2019年Vinitaly International Award（首批二位华人之一）、2020年BTTC中国葡萄酒盲品达人赛全国总冠军。</w:t>
      </w:r>
    </w:p>
    <w:p>
      <w:pPr>
        <w:spacing w:line="520" w:lineRule="exact"/>
        <w:ind w:firstLine="562"/>
        <w:rPr>
          <w:b/>
          <w:bCs/>
        </w:rPr>
      </w:pPr>
      <w:r>
        <w:rPr>
          <w:rFonts w:hint="eastAsia" w:ascii="仿宋" w:hAnsi="仿宋"/>
          <w:b/>
          <w:bCs/>
        </w:rPr>
        <w:t xml:space="preserve">◆ </w:t>
      </w:r>
      <w:r>
        <w:rPr>
          <w:rFonts w:hint="eastAsia"/>
          <w:b/>
          <w:bCs/>
        </w:rPr>
        <w:t>蔡云峰</w:t>
      </w:r>
    </w:p>
    <w:p>
      <w:pPr>
        <w:spacing w:line="520" w:lineRule="exact"/>
        <w:ind w:firstLine="560"/>
        <w:rPr>
          <w:rFonts w:ascii="仿宋" w:hAnsi="仿宋"/>
        </w:rPr>
      </w:pPr>
      <w:r>
        <w:rPr>
          <w:rFonts w:hint="eastAsia"/>
        </w:rPr>
        <w:t>上海市Mingo Whisky&amp;Cocktail店经理，上海市世茂皇家艾美酒店资深调酒师、2017年DWA（Diageo Whisky Academy）Level</w:t>
      </w:r>
      <w:r>
        <w:t xml:space="preserve"> </w:t>
      </w:r>
      <w:r>
        <w:rPr>
          <w:rFonts w:hint="eastAsia"/>
        </w:rPr>
        <w:t>2 Certificate、201</w:t>
      </w:r>
      <w:r>
        <w:t>8</w:t>
      </w:r>
      <w:r>
        <w:rPr>
          <w:rFonts w:hint="eastAsia"/>
        </w:rPr>
        <w:t>年中国国际调酒大师杯CMBC（China Master Bartender Copetition）中国总冠军、2018年CMBC亚洲调酒师全明星对抗赛亚洲总冠军、2018年Monin Cup华东区亚军。拥有过硬酒水知识及丰富的威士忌品鉴经验、擅长鸡尾酒制作及复刻改编。</w:t>
      </w:r>
    </w:p>
    <w:p>
      <w:pPr>
        <w:spacing w:line="520" w:lineRule="exact"/>
        <w:ind w:firstLine="562"/>
        <w:rPr>
          <w:rFonts w:ascii="仿宋" w:hAnsi="仿宋"/>
          <w:b/>
          <w:bCs/>
        </w:rPr>
      </w:pPr>
      <w:r>
        <w:rPr>
          <w:rFonts w:hint="eastAsia" w:ascii="仿宋" w:hAnsi="仿宋"/>
          <w:b/>
          <w:bCs/>
        </w:rPr>
        <w:t>◆ 王立进</w:t>
      </w:r>
    </w:p>
    <w:p>
      <w:pPr>
        <w:spacing w:line="520" w:lineRule="exact"/>
        <w:ind w:firstLine="560"/>
      </w:pPr>
      <w:r>
        <w:rPr>
          <w:rFonts w:hint="eastAsia"/>
        </w:rPr>
        <w:t>上海旅游高等专科学校酒店与烹饪学院讲师。2020年上海市高等职业院校教师教学能力竞赛二等奖、2021年上海市第九届职业院校技能大赛教学能力大赛专业一组三等奖、2021年第七届中国国际“互联网+”大学生创新创业大赛上海赛区优秀指导教师、2019年第46届世界技能大赛上海选拔赛餐厅服务项目优秀指导教练，2017年上海市虹口区技术能手。</w:t>
      </w:r>
    </w:p>
    <w:p>
      <w:pPr>
        <w:spacing w:line="520" w:lineRule="exact"/>
        <w:ind w:firstLine="560"/>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五、课程简介</w:t>
      </w:r>
    </w:p>
    <w:p>
      <w:pPr>
        <w:spacing w:line="520" w:lineRule="exact"/>
        <w:ind w:firstLine="562"/>
        <w:rPr>
          <w:b/>
          <w:bCs/>
        </w:rPr>
      </w:pPr>
      <w:r>
        <w:rPr>
          <w:rFonts w:hint="eastAsia" w:ascii="仿宋" w:hAnsi="仿宋"/>
          <w:b/>
          <w:bCs/>
        </w:rPr>
        <w:t>◆</w:t>
      </w:r>
      <w:r>
        <w:rPr>
          <w:rFonts w:hint="eastAsia"/>
          <w:b/>
          <w:bCs/>
        </w:rPr>
        <w:t>《旅游业的新变革、新业态、新专业》</w:t>
      </w:r>
    </w:p>
    <w:p>
      <w:pPr>
        <w:spacing w:line="520" w:lineRule="exact"/>
        <w:ind w:firstLine="560"/>
        <w:rPr>
          <w:b/>
          <w:bCs/>
        </w:rPr>
      </w:pPr>
      <w:r>
        <w:rPr>
          <w:rFonts w:hint="eastAsia"/>
        </w:rPr>
        <w:t>阐述近年来旅游业发展的新变革，产生的新业态，旅游职业教育如何适应新时代发展，如何开展新专业建设等。</w:t>
      </w:r>
    </w:p>
    <w:p>
      <w:pPr>
        <w:spacing w:line="520" w:lineRule="exact"/>
        <w:ind w:firstLine="562"/>
        <w:rPr>
          <w:b/>
          <w:bCs/>
        </w:rPr>
      </w:pPr>
      <w:r>
        <w:rPr>
          <w:rFonts w:hint="eastAsia" w:ascii="仿宋" w:hAnsi="仿宋"/>
          <w:b/>
          <w:bCs/>
        </w:rPr>
        <w:t>◆</w:t>
      </w:r>
      <w:r>
        <w:rPr>
          <w:rFonts w:hint="eastAsia"/>
          <w:b/>
          <w:bCs/>
        </w:rPr>
        <w:t>《世界葡萄酒产业格局与中国文化中的葡萄酒》</w:t>
      </w:r>
    </w:p>
    <w:p>
      <w:pPr>
        <w:spacing w:line="520" w:lineRule="exact"/>
        <w:ind w:firstLine="560"/>
        <w:rPr>
          <w:b/>
          <w:bCs/>
        </w:rPr>
      </w:pPr>
      <w:r>
        <w:rPr>
          <w:rFonts w:hint="eastAsia"/>
        </w:rPr>
        <w:t>从葡萄酒的起源与传播，认识世界葡萄酒产业格局；从葡萄酒的多重属性，讨论中国文化中的葡萄酒，讨论我们为什么需要葡萄酒。</w:t>
      </w:r>
    </w:p>
    <w:p>
      <w:pPr>
        <w:spacing w:line="520" w:lineRule="exact"/>
        <w:ind w:firstLine="562"/>
        <w:rPr>
          <w:b/>
          <w:bCs/>
        </w:rPr>
      </w:pPr>
      <w:r>
        <w:rPr>
          <w:rFonts w:hint="eastAsia" w:ascii="仿宋" w:hAnsi="仿宋"/>
          <w:b/>
          <w:bCs/>
        </w:rPr>
        <w:t>◆</w:t>
      </w:r>
      <w:r>
        <w:rPr>
          <w:rFonts w:hint="eastAsia"/>
          <w:b/>
          <w:bCs/>
        </w:rPr>
        <w:t>《葡萄酒行业的新机遇》</w:t>
      </w:r>
    </w:p>
    <w:p>
      <w:pPr>
        <w:spacing w:line="520" w:lineRule="exact"/>
        <w:ind w:firstLine="560"/>
      </w:pPr>
      <w:r>
        <w:rPr>
          <w:rFonts w:hint="eastAsia"/>
        </w:rPr>
        <w:t>随着中国经济不断提高，人民消费水平日益提升，葡萄酒越来越受到消费者青睐，葡萄酒消费群体不断扩大。尤其是在当前体验式餐厅的发展中，酒类饮品在体验式餐厅中的地位也愈发重要，为葡萄酒行业在餐饮业中寻找到新的发展机遇。</w:t>
      </w:r>
    </w:p>
    <w:p>
      <w:pPr>
        <w:spacing w:line="520" w:lineRule="exact"/>
        <w:ind w:firstLine="562"/>
        <w:rPr>
          <w:b/>
          <w:bCs/>
        </w:rPr>
      </w:pPr>
      <w:r>
        <w:rPr>
          <w:rFonts w:hint="eastAsia" w:ascii="仿宋" w:hAnsi="仿宋"/>
          <w:b/>
          <w:bCs/>
        </w:rPr>
        <w:t>◆</w:t>
      </w:r>
      <w:r>
        <w:rPr>
          <w:rFonts w:hint="eastAsia"/>
          <w:b/>
          <w:bCs/>
        </w:rPr>
        <w:t>《酒水卓越人才培养与素质提升》</w:t>
      </w:r>
    </w:p>
    <w:p>
      <w:pPr>
        <w:spacing w:line="520" w:lineRule="exact"/>
        <w:ind w:firstLine="560"/>
        <w:rPr>
          <w:b/>
          <w:bCs/>
        </w:rPr>
      </w:pPr>
      <w:r>
        <w:rPr>
          <w:rFonts w:hint="eastAsia"/>
          <w:szCs w:val="21"/>
        </w:rPr>
        <w:t>以上海旅游高等专科学校酒店与烹饪学院葡萄酒文化与营销专业职业教育道路探索为例，阐述</w:t>
      </w:r>
      <w:r>
        <w:rPr>
          <w:szCs w:val="21"/>
        </w:rPr>
        <w:t>如何以</w:t>
      </w:r>
      <w:r>
        <w:rPr>
          <w:rFonts w:hint="eastAsia"/>
          <w:szCs w:val="21"/>
        </w:rPr>
        <w:t>核心课程、实训实习为</w:t>
      </w:r>
      <w:r>
        <w:rPr>
          <w:szCs w:val="21"/>
        </w:rPr>
        <w:t>改革切入点，打破校企合作僵局，保证</w:t>
      </w:r>
      <w:r>
        <w:rPr>
          <w:rFonts w:hint="eastAsia"/>
          <w:szCs w:val="21"/>
        </w:rPr>
        <w:t>现代</w:t>
      </w:r>
      <w:r>
        <w:rPr>
          <w:szCs w:val="21"/>
        </w:rPr>
        <w:t>人才培养模式的落实，真正实现学校、学生和企业</w:t>
      </w:r>
      <w:r>
        <w:rPr>
          <w:rFonts w:hint="eastAsia"/>
          <w:szCs w:val="21"/>
        </w:rPr>
        <w:t>“</w:t>
      </w:r>
      <w:r>
        <w:rPr>
          <w:szCs w:val="21"/>
        </w:rPr>
        <w:t>三赢</w:t>
      </w:r>
      <w:r>
        <w:rPr>
          <w:rFonts w:hint="eastAsia"/>
          <w:szCs w:val="21"/>
        </w:rPr>
        <w:t>”</w:t>
      </w:r>
      <w:r>
        <w:rPr>
          <w:szCs w:val="21"/>
        </w:rPr>
        <w:t>局面</w:t>
      </w:r>
      <w:r>
        <w:rPr>
          <w:rFonts w:hint="eastAsia"/>
          <w:szCs w:val="21"/>
        </w:rPr>
        <w:t>，达成酒水卓越人才培养与素质提升。</w:t>
      </w:r>
    </w:p>
    <w:p>
      <w:pPr>
        <w:spacing w:line="520" w:lineRule="exact"/>
        <w:ind w:firstLine="562"/>
        <w:rPr>
          <w:b/>
          <w:bCs/>
        </w:rPr>
      </w:pPr>
      <w:r>
        <w:rPr>
          <w:rFonts w:hint="eastAsia" w:ascii="仿宋" w:hAnsi="仿宋"/>
          <w:b/>
          <w:bCs/>
        </w:rPr>
        <w:t>◆</w:t>
      </w:r>
      <w:r>
        <w:rPr>
          <w:rFonts w:hint="eastAsia"/>
          <w:b/>
          <w:bCs/>
        </w:rPr>
        <w:t>《葡萄酒专业标准解读》</w:t>
      </w:r>
    </w:p>
    <w:p>
      <w:pPr>
        <w:spacing w:line="520" w:lineRule="exact"/>
        <w:ind w:firstLine="560"/>
      </w:pPr>
      <w:r>
        <w:rPr>
          <w:rFonts w:hint="eastAsia"/>
        </w:rPr>
        <w:t>葡萄酒消费市场端目前与长远的人才需求决定了葡萄酒文化与营销专业的人才培养规格。本讲将分享对围绕培养规格而形成的毕业生素质能力、专业课程设置、实训与实训条件配置、师资队伍打造等内容。</w:t>
      </w:r>
    </w:p>
    <w:p>
      <w:pPr>
        <w:spacing w:line="520" w:lineRule="exact"/>
        <w:ind w:firstLine="562"/>
        <w:rPr>
          <w:b/>
          <w:bCs/>
        </w:rPr>
      </w:pPr>
      <w:r>
        <w:rPr>
          <w:rFonts w:hint="eastAsia" w:ascii="仿宋" w:hAnsi="仿宋"/>
          <w:b/>
          <w:bCs/>
        </w:rPr>
        <w:t>◆</w:t>
      </w:r>
      <w:r>
        <w:rPr>
          <w:rFonts w:hint="eastAsia"/>
          <w:b/>
          <w:bCs/>
        </w:rPr>
        <w:t>《中国葡萄酒产业发展优势及末端人才需求探析》</w:t>
      </w:r>
    </w:p>
    <w:p>
      <w:pPr>
        <w:spacing w:line="520" w:lineRule="exact"/>
        <w:ind w:firstLine="560"/>
      </w:pPr>
      <w:r>
        <w:rPr>
          <w:rFonts w:hint="eastAsia"/>
        </w:rPr>
        <w:t>1、中国葡萄酒产业发展优势分析</w:t>
      </w:r>
    </w:p>
    <w:p>
      <w:pPr>
        <w:spacing w:line="520" w:lineRule="exact"/>
        <w:ind w:firstLine="560"/>
      </w:pPr>
      <w:r>
        <w:t>2</w:t>
      </w:r>
      <w:r>
        <w:rPr>
          <w:rFonts w:hint="eastAsia"/>
        </w:rPr>
        <w:t>、葡萄酒产业末端人才需求</w:t>
      </w:r>
    </w:p>
    <w:p>
      <w:pPr>
        <w:spacing w:line="520" w:lineRule="exact"/>
        <w:ind w:firstLine="560"/>
      </w:pPr>
      <w:r>
        <w:t>3</w:t>
      </w:r>
      <w:r>
        <w:rPr>
          <w:rFonts w:hint="eastAsia"/>
        </w:rPr>
        <w:t>、葡萄酒文化与营销专业人才培养经验分享</w:t>
      </w:r>
    </w:p>
    <w:p>
      <w:pPr>
        <w:spacing w:line="520" w:lineRule="exact"/>
        <w:ind w:firstLine="562"/>
        <w:rPr>
          <w:b/>
          <w:bCs/>
        </w:rPr>
      </w:pPr>
      <w:r>
        <w:rPr>
          <w:rFonts w:hint="eastAsia" w:ascii="仿宋" w:hAnsi="仿宋"/>
          <w:b/>
          <w:bCs/>
        </w:rPr>
        <w:t>◆</w:t>
      </w:r>
      <w:r>
        <w:rPr>
          <w:rFonts w:hint="eastAsia"/>
          <w:b/>
          <w:bCs/>
        </w:rPr>
        <w:t>《如何策划和组织一场毕生难忘的酒庄旅游》</w:t>
      </w:r>
    </w:p>
    <w:p>
      <w:pPr>
        <w:spacing w:line="520" w:lineRule="exact"/>
        <w:ind w:firstLine="560"/>
      </w:pPr>
      <w:r>
        <w:rPr>
          <w:rFonts w:hint="eastAsia"/>
        </w:rPr>
        <w:t>1、酒庄游项目介绍</w:t>
      </w:r>
    </w:p>
    <w:p>
      <w:pPr>
        <w:spacing w:line="520" w:lineRule="exact"/>
        <w:ind w:firstLine="560"/>
      </w:pPr>
      <w:r>
        <w:rPr>
          <w:rFonts w:hint="eastAsia"/>
        </w:rPr>
        <w:t>什么是酒庄旅游以及和其他旅游的区别</w:t>
      </w:r>
    </w:p>
    <w:p>
      <w:pPr>
        <w:spacing w:line="520" w:lineRule="exact"/>
        <w:ind w:firstLine="560"/>
      </w:pPr>
      <w:r>
        <w:rPr>
          <w:rFonts w:hint="eastAsia"/>
        </w:rPr>
        <w:t>2、如何组织葡萄酒旅游</w:t>
      </w:r>
    </w:p>
    <w:p>
      <w:pPr>
        <w:spacing w:line="520" w:lineRule="exact"/>
        <w:ind w:firstLine="560"/>
      </w:pPr>
      <w:r>
        <w:rPr>
          <w:rFonts w:hint="eastAsia"/>
        </w:rPr>
        <w:t>如何制定行程、如何约酒庄、如何招人</w:t>
      </w:r>
    </w:p>
    <w:p>
      <w:pPr>
        <w:spacing w:line="520" w:lineRule="exact"/>
        <w:ind w:firstLine="560"/>
      </w:pPr>
      <w:r>
        <w:rPr>
          <w:rFonts w:hint="eastAsia"/>
        </w:rPr>
        <w:t>3、酒庄游中的注意事项</w:t>
      </w:r>
    </w:p>
    <w:p>
      <w:pPr>
        <w:spacing w:line="520" w:lineRule="exact"/>
        <w:ind w:firstLine="560"/>
        <w:rPr>
          <w:b/>
          <w:bCs/>
        </w:rPr>
      </w:pPr>
      <w:r>
        <w:rPr>
          <w:rFonts w:hint="eastAsia"/>
        </w:rPr>
        <w:t>人员安排、日常打理、突发状况处理</w:t>
      </w:r>
    </w:p>
    <w:p>
      <w:pPr>
        <w:spacing w:line="520" w:lineRule="exact"/>
        <w:ind w:firstLine="562"/>
        <w:rPr>
          <w:b/>
          <w:bCs/>
        </w:rPr>
      </w:pPr>
      <w:r>
        <w:rPr>
          <w:rFonts w:hint="eastAsia" w:ascii="仿宋" w:hAnsi="仿宋"/>
          <w:b/>
          <w:bCs/>
        </w:rPr>
        <w:t>◆</w:t>
      </w:r>
      <w:r>
        <w:rPr>
          <w:rFonts w:hint="eastAsia"/>
          <w:b/>
          <w:bCs/>
        </w:rPr>
        <w:t>《葡萄酒酿造实训操作》</w:t>
      </w:r>
    </w:p>
    <w:p>
      <w:pPr>
        <w:spacing w:line="520" w:lineRule="exact"/>
        <w:ind w:firstLine="560"/>
      </w:pPr>
      <w:r>
        <w:rPr>
          <w:rFonts w:hint="eastAsia"/>
        </w:rPr>
        <w:t>本课程旨在分享交流在非葡萄酒产区的院校开展酿酒实训课程的可能性，内容包括：</w:t>
      </w:r>
      <w:r>
        <w:t xml:space="preserve"> </w:t>
      </w:r>
    </w:p>
    <w:p>
      <w:pPr>
        <w:spacing w:line="520" w:lineRule="exact"/>
        <w:ind w:firstLine="560"/>
      </w:pPr>
      <w:r>
        <w:rPr>
          <w:rFonts w:hint="eastAsia"/>
        </w:rPr>
        <w:t>1、葡萄酒酿造实训课程开展情况汇报：就目前已经在上海旅游高等专科学校开展的简易酿造葡萄酒课程的整体情况做汇报，包括课程前期准备、课程设计、教学实施、教学评价以及开展过程中遇到的问题和改进措施。</w:t>
      </w:r>
    </w:p>
    <w:p>
      <w:pPr>
        <w:spacing w:line="520" w:lineRule="exact"/>
        <w:ind w:firstLine="560"/>
      </w:pPr>
      <w:r>
        <w:rPr>
          <w:rFonts w:hint="eastAsia"/>
        </w:rPr>
        <w:t>2、实训用具展示：展示简易发酵所用到的设备和相应辅料，并做简单介绍。</w:t>
      </w:r>
    </w:p>
    <w:p>
      <w:pPr>
        <w:spacing w:line="520" w:lineRule="exact"/>
        <w:ind w:firstLine="560"/>
        <w:rPr>
          <w:b/>
          <w:bCs/>
        </w:rPr>
      </w:pPr>
      <w:r>
        <w:rPr>
          <w:rFonts w:hint="eastAsia"/>
        </w:rPr>
        <w:t>3、简易酿造体验：选取当季葡萄或者其它水果资源，进行简易酿造的前期体验。包括用具清洗（发酵罐清洗）、葡萄的除梗破碎、原料指标的测定、酵母的活化和添加、其它酿酒辅料的使用等。</w:t>
      </w:r>
    </w:p>
    <w:p>
      <w:pPr>
        <w:spacing w:line="520" w:lineRule="exact"/>
        <w:ind w:firstLine="562"/>
        <w:rPr>
          <w:b/>
          <w:bCs/>
        </w:rPr>
      </w:pPr>
      <w:r>
        <w:rPr>
          <w:rFonts w:hint="eastAsia" w:ascii="仿宋" w:hAnsi="仿宋"/>
          <w:b/>
          <w:bCs/>
        </w:rPr>
        <w:t>◆</w:t>
      </w:r>
      <w:r>
        <w:rPr>
          <w:rFonts w:hint="eastAsia"/>
          <w:b/>
          <w:bCs/>
        </w:rPr>
        <w:t>《餐酒搭配实训》</w:t>
      </w:r>
    </w:p>
    <w:p>
      <w:pPr>
        <w:spacing w:line="520" w:lineRule="exact"/>
        <w:ind w:firstLine="560"/>
      </w:pPr>
      <w:r>
        <w:rPr>
          <w:rFonts w:hint="eastAsia"/>
        </w:rPr>
        <w:t>课程将从风味（味觉+嗅觉+体感+视觉+听觉）入手，通过烹饪与葡萄酒二者合一，体会从令人痛苦的小众竞赛到摆在一起享用的愉悦过程。通过心情选择、浓淡选择、区域选择以及与美食6大味觉（咸味、甜味、苦味、酸味、鲜味、油脂味）的融合，把味觉和嗅觉的建构机制与运作过程有趣地展现出来。深入解析为什么某些风味搭配让大家的脑海里产生兴奋和愉悦感，同时提升大家对酒的认识，让各位无痛点地挑选自己心仪的葡萄酒。</w:t>
      </w:r>
    </w:p>
    <w:p>
      <w:pPr>
        <w:spacing w:line="520" w:lineRule="exact"/>
        <w:ind w:firstLine="562"/>
        <w:rPr>
          <w:rFonts w:ascii="仿宋" w:hAnsi="仿宋"/>
          <w:b/>
          <w:bCs/>
        </w:rPr>
      </w:pPr>
      <w:r>
        <w:rPr>
          <w:rFonts w:hint="eastAsia" w:ascii="仿宋" w:hAnsi="仿宋"/>
          <w:b/>
          <w:bCs/>
        </w:rPr>
        <w:t>◆《星级餐厅酒单设计解读》</w:t>
      </w:r>
    </w:p>
    <w:p>
      <w:pPr>
        <w:spacing w:line="520" w:lineRule="exact"/>
        <w:ind w:firstLine="560"/>
      </w:pPr>
      <w:r>
        <w:rPr>
          <w:rFonts w:hint="eastAsia" w:ascii="仿宋" w:hAnsi="仿宋"/>
        </w:rPr>
        <w:t>葡萄酒的整体选择策略对于星级餐厅的成功运营起到至关重要的补充作用，本课程将主要和大家分享米其林星级餐厅的酒单设计和酒水选择，将从餐厅管理者的角度，阐明餐厅是否决定选择某一款葡萄酒的考虑因素，从经营者的角度帮助学员理解星级餐厅的葡萄酒运营需求和目的。</w:t>
      </w:r>
    </w:p>
    <w:p>
      <w:pPr>
        <w:spacing w:line="520" w:lineRule="exact"/>
        <w:ind w:firstLine="562"/>
        <w:rPr>
          <w:b/>
          <w:bCs/>
        </w:rPr>
      </w:pPr>
      <w:r>
        <w:rPr>
          <w:rFonts w:hint="eastAsia" w:ascii="仿宋" w:hAnsi="仿宋"/>
          <w:b/>
          <w:bCs/>
        </w:rPr>
        <w:t>◆</w:t>
      </w:r>
      <w:r>
        <w:rPr>
          <w:rFonts w:hint="eastAsia"/>
          <w:b/>
          <w:bCs/>
        </w:rPr>
        <w:t>《小酒馆的商业之路》</w:t>
      </w:r>
    </w:p>
    <w:p>
      <w:pPr>
        <w:spacing w:line="520" w:lineRule="exact"/>
        <w:ind w:firstLine="560"/>
      </w:pPr>
      <w:r>
        <w:rPr>
          <w:rFonts w:hint="eastAsia"/>
        </w:rPr>
        <w:t>全国知名小酒馆的创始人通过对小酒馆业态的解读，建立起葡萄酒文化和营销专业和小酒馆行业的联系，让学员掌握构建葡萄酒社群的基础能力，从而更好地服务于对应的消费者群体。</w:t>
      </w:r>
    </w:p>
    <w:p>
      <w:pPr>
        <w:spacing w:line="520" w:lineRule="exact"/>
        <w:ind w:firstLine="560"/>
      </w:pPr>
      <w:r>
        <w:rPr>
          <w:rFonts w:hint="eastAsia"/>
        </w:rPr>
        <w:t>-小酒馆业态的兴起需求解读</w:t>
      </w:r>
    </w:p>
    <w:p>
      <w:pPr>
        <w:spacing w:line="520" w:lineRule="exact"/>
        <w:ind w:firstLine="560"/>
      </w:pPr>
      <w:r>
        <w:rPr>
          <w:rFonts w:hint="eastAsia"/>
        </w:rPr>
        <w:t>-提供应对需求的解决方案分解</w:t>
      </w:r>
    </w:p>
    <w:p>
      <w:pPr>
        <w:spacing w:line="520" w:lineRule="exact"/>
        <w:ind w:firstLine="560"/>
      </w:pPr>
      <w:r>
        <w:rPr>
          <w:rFonts w:hint="eastAsia"/>
        </w:rPr>
        <w:t>-方案和葡萄酒文化和营销专业的相关性</w:t>
      </w:r>
    </w:p>
    <w:p>
      <w:pPr>
        <w:spacing w:line="520" w:lineRule="exact"/>
        <w:ind w:firstLine="560"/>
      </w:pPr>
      <w:r>
        <w:rPr>
          <w:rFonts w:hint="eastAsia"/>
        </w:rPr>
        <w:t>-体验“社群型小酒馆”的模式化服务</w:t>
      </w:r>
    </w:p>
    <w:p>
      <w:pPr>
        <w:spacing w:line="520" w:lineRule="exact"/>
        <w:ind w:firstLine="560"/>
      </w:pPr>
      <w:r>
        <w:rPr>
          <w:rFonts w:hint="eastAsia"/>
        </w:rPr>
        <w:t>-掌握模式化服务的课程设置</w:t>
      </w:r>
    </w:p>
    <w:p>
      <w:pPr>
        <w:spacing w:line="520" w:lineRule="exact"/>
        <w:ind w:firstLine="562"/>
        <w:rPr>
          <w:b/>
          <w:bCs/>
        </w:rPr>
      </w:pPr>
      <w:r>
        <w:rPr>
          <w:rFonts w:hint="eastAsia" w:ascii="仿宋" w:hAnsi="仿宋"/>
          <w:b/>
          <w:bCs/>
        </w:rPr>
        <w:t>◆</w:t>
      </w:r>
      <w:r>
        <w:rPr>
          <w:rFonts w:hint="eastAsia"/>
          <w:b/>
          <w:bCs/>
        </w:rPr>
        <w:t>《葡萄酒人才的烈酒知识储备》</w:t>
      </w:r>
    </w:p>
    <w:p>
      <w:pPr>
        <w:spacing w:line="520" w:lineRule="exact"/>
        <w:ind w:firstLine="560"/>
      </w:pPr>
      <w:r>
        <w:rPr>
          <w:rFonts w:hint="eastAsia"/>
        </w:rPr>
        <w:t>从调酒师、酒水经理的角度解读当下酒水从业人员所需要了解的烈酒知识，剖析各种烈酒的制造工艺以及规定在岗位生产中的价值，在调酒不同时代的烈酒魅力变化，现代社会普遍存在的不同调酒类型等。</w:t>
      </w:r>
    </w:p>
    <w:p>
      <w:pPr>
        <w:spacing w:line="520" w:lineRule="exact"/>
        <w:ind w:firstLine="562"/>
        <w:rPr>
          <w:b/>
          <w:bCs/>
        </w:rPr>
      </w:pPr>
      <w:r>
        <w:rPr>
          <w:rFonts w:hint="eastAsia" w:ascii="仿宋" w:hAnsi="仿宋"/>
          <w:b/>
          <w:bCs/>
        </w:rPr>
        <w:t>◆</w:t>
      </w:r>
      <w:r>
        <w:rPr>
          <w:rFonts w:hint="eastAsia"/>
          <w:b/>
          <w:bCs/>
        </w:rPr>
        <w:t>《葡萄酒职业教育的课程思政》</w:t>
      </w:r>
    </w:p>
    <w:p>
      <w:pPr>
        <w:spacing w:line="520" w:lineRule="exact"/>
        <w:ind w:firstLine="560"/>
      </w:pPr>
      <w:r>
        <w:rPr>
          <w:rFonts w:hint="eastAsia"/>
        </w:rPr>
        <w:t>课程是课程思政建设的基本载体。葡萄酒文化与营销如何深入梳理专业课教学内容，结合不同课程特点、思维方法和价值理念，深入挖掘具有鲜明葡萄酒文化与营销专业特色的课程思政元素，有机融入课程教学，达到润物无声的育人效果。</w:t>
      </w:r>
    </w:p>
    <w:p>
      <w:pPr>
        <w:spacing w:line="520" w:lineRule="exact"/>
        <w:ind w:firstLine="562"/>
        <w:rPr>
          <w:b/>
          <w:bCs/>
        </w:rPr>
      </w:pPr>
      <w:r>
        <w:rPr>
          <w:rFonts w:hint="eastAsia" w:ascii="仿宋" w:hAnsi="仿宋"/>
          <w:b/>
          <w:bCs/>
        </w:rPr>
        <w:t>◆</w:t>
      </w:r>
      <w:r>
        <w:rPr>
          <w:rFonts w:hint="eastAsia"/>
          <w:b/>
          <w:bCs/>
        </w:rPr>
        <w:t>《葡萄酒专业的实训设计及现场教学》</w:t>
      </w:r>
    </w:p>
    <w:p>
      <w:pPr>
        <w:spacing w:line="520" w:lineRule="exact"/>
        <w:ind w:firstLine="560"/>
      </w:pPr>
      <w:r>
        <w:rPr>
          <w:rFonts w:hint="eastAsia"/>
        </w:rPr>
        <w:t>课程结合专业实训，从课程设计理念、教学方法、实践条件、任务评价、活动产出等角度分享生产性实训过程中的教学设计，分享如何培养学生综合运用餐饮管理、营销管理、新媒体技术应用等知识开展生产经营活动，为开展实践教学、学生职业素养培养等提供参考。</w:t>
      </w:r>
    </w:p>
    <w:p>
      <w:pPr>
        <w:spacing w:line="520" w:lineRule="exact"/>
        <w:ind w:firstLine="560"/>
      </w:pPr>
      <w:r>
        <w:rPr>
          <w:rFonts w:hint="eastAsia"/>
        </w:rPr>
        <w:t>现场教学对接技能大赛标准与侍酒师岗位标准，以葡萄酒品鉴与侍酒服务课程为依托，组织学员参与侍酒服务的实践模拟教学与交流，为岗课赛证融通的实践教学提供参考。</w:t>
      </w:r>
    </w:p>
    <w:p>
      <w:pPr>
        <w:spacing w:line="520" w:lineRule="exact"/>
        <w:ind w:firstLine="0" w:firstLineChars="0"/>
      </w:pPr>
    </w:p>
    <w:p>
      <w:pPr>
        <w:pStyle w:val="4"/>
        <w:autoSpaceDE w:val="0"/>
        <w:autoSpaceDN w:val="0"/>
        <w:spacing w:line="520" w:lineRule="exact"/>
        <w:ind w:left="0" w:firstLine="0" w:firstLineChars="0"/>
        <w:rPr>
          <w:rFonts w:ascii="黑体" w:hAnsi="仿宋" w:eastAsia="黑体" w:cs="仿宋"/>
          <w:kern w:val="0"/>
          <w:lang w:val="zh-CN" w:bidi="zh-CN"/>
        </w:rPr>
      </w:pPr>
      <w:r>
        <w:rPr>
          <w:rFonts w:hint="eastAsia" w:ascii="黑体" w:hAnsi="仿宋" w:eastAsia="黑体" w:cs="仿宋"/>
          <w:kern w:val="0"/>
          <w:lang w:val="zh-CN" w:bidi="zh-CN"/>
        </w:rPr>
        <w:t>六、工作人员联系方式</w:t>
      </w:r>
    </w:p>
    <w:p>
      <w:pPr>
        <w:spacing w:line="520" w:lineRule="exact"/>
        <w:ind w:firstLine="560"/>
        <w:rPr>
          <w:rFonts w:ascii="仿宋" w:hAnsi="仿宋"/>
          <w:szCs w:val="28"/>
        </w:rPr>
      </w:pPr>
      <w:r>
        <w:rPr>
          <w:rFonts w:hint="eastAsia" w:ascii="仿宋" w:hAnsi="仿宋"/>
          <w:szCs w:val="28"/>
        </w:rPr>
        <w:t>刘思澄：</w:t>
      </w:r>
      <w:r>
        <w:rPr>
          <w:rFonts w:ascii="仿宋" w:hAnsi="仿宋"/>
          <w:szCs w:val="28"/>
        </w:rPr>
        <w:t>021-57126297、15944290670</w:t>
      </w:r>
    </w:p>
    <w:p>
      <w:pPr>
        <w:spacing w:line="520" w:lineRule="exact"/>
        <w:ind w:firstLine="560"/>
        <w:rPr>
          <w:rFonts w:ascii="仿宋" w:hAnsi="仿宋" w:cs="仿宋"/>
        </w:rPr>
      </w:pPr>
      <w:r>
        <w:rPr>
          <w:rFonts w:hint="eastAsia" w:ascii="仿宋" w:hAnsi="仿宋" w:cs="仿宋"/>
        </w:rPr>
        <w:t>王春喜：13023271960  021-57126279</w:t>
      </w:r>
    </w:p>
    <w:p>
      <w:pPr>
        <w:spacing w:line="520" w:lineRule="exact"/>
        <w:ind w:firstLine="560"/>
        <w:rPr>
          <w:rFonts w:ascii="仿宋" w:hAnsi="仿宋" w:cs="仿宋"/>
        </w:rPr>
      </w:pPr>
      <w:r>
        <w:rPr>
          <w:rFonts w:hint="eastAsia" w:ascii="仿宋" w:hAnsi="仿宋" w:cs="仿宋"/>
        </w:rPr>
        <w:t>工作邮箱：sit_ce@126.com</w:t>
      </w:r>
    </w:p>
    <w:p>
      <w:pPr>
        <w:spacing w:line="520" w:lineRule="exact"/>
        <w:ind w:firstLine="560"/>
      </w:pPr>
      <w:r>
        <w:drawing>
          <wp:anchor distT="0" distB="0" distL="114300" distR="114300" simplePos="0" relativeHeight="251659264" behindDoc="0" locked="0" layoutInCell="1" allowOverlap="1">
            <wp:simplePos x="0" y="0"/>
            <wp:positionH relativeFrom="column">
              <wp:posOffset>1547495</wp:posOffset>
            </wp:positionH>
            <wp:positionV relativeFrom="paragraph">
              <wp:posOffset>160020</wp:posOffset>
            </wp:positionV>
            <wp:extent cx="1495425" cy="1495425"/>
            <wp:effectExtent l="0" t="0" r="9525" b="9525"/>
            <wp:wrapThrough wrapText="bothSides">
              <wp:wrapPolygon>
                <wp:start x="0" y="0"/>
                <wp:lineTo x="0" y="21462"/>
                <wp:lineTo x="21462" y="21462"/>
                <wp:lineTo x="21462" y="0"/>
                <wp:lineTo x="0" y="0"/>
              </wp:wrapPolygon>
            </wp:wrapThrough>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95425" cy="1495425"/>
                    </a:xfrm>
                    <a:prstGeom prst="rect">
                      <a:avLst/>
                    </a:prstGeom>
                    <a:noFill/>
                    <a:ln>
                      <a:noFill/>
                    </a:ln>
                  </pic:spPr>
                </pic:pic>
              </a:graphicData>
            </a:graphic>
          </wp:anchor>
        </w:drawing>
      </w:r>
      <w:r>
        <w:rPr>
          <w:rFonts w:hint="eastAsia"/>
        </w:rPr>
        <w:t>微信公众号：</w:t>
      </w:r>
    </w:p>
    <w:p>
      <w:pPr>
        <w:ind w:firstLine="560"/>
      </w:pPr>
    </w:p>
    <w:p>
      <w:pPr>
        <w:ind w:firstLine="560"/>
      </w:pPr>
    </w:p>
    <w:p>
      <w:pPr>
        <w:ind w:firstLine="560"/>
      </w:pPr>
    </w:p>
    <w:p>
      <w:pPr>
        <w:ind w:firstLine="560"/>
      </w:pPr>
    </w:p>
    <w:p>
      <w:pPr>
        <w:ind w:firstLine="0" w:firstLineChars="0"/>
        <w:rPr>
          <w:rFonts w:ascii="仿宋" w:hAnsi="仿宋"/>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imes New Roman (正文 CS 字体)">
    <w:altName w:val="宋体"/>
    <w:panose1 w:val="00000000000000000000"/>
    <w:charset w:val="86"/>
    <w:family w:val="roman"/>
    <w:pitch w:val="default"/>
    <w:sig w:usb0="00000000" w:usb1="00000000" w:usb2="00000000" w:usb3="00000000" w:csb0="00000000" w:csb1="00000000"/>
  </w:font>
  <w:font w:name="Times New Roman (标题 CS)">
    <w:altName w:val="宋体"/>
    <w:panose1 w:val="00000000000000000000"/>
    <w:charset w:val="86"/>
    <w:family w:val="roman"/>
    <w:pitch w:val="default"/>
    <w:sig w:usb0="00000000" w:usb1="00000000" w:usb2="00000000" w:usb3="00000000" w:csb0="00000000" w:csb1="00000000"/>
  </w:font>
  <w:font w:name="方正姚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3N2U1OGU1NTU4OWMyOTYxMWVlMzhmZDlmNDgxMzQifQ=="/>
  </w:docVars>
  <w:rsids>
    <w:rsidRoot w:val="00D46499"/>
    <w:rsid w:val="000041F9"/>
    <w:rsid w:val="00006B00"/>
    <w:rsid w:val="00011DC2"/>
    <w:rsid w:val="000219A4"/>
    <w:rsid w:val="00021B30"/>
    <w:rsid w:val="00025898"/>
    <w:rsid w:val="000534B7"/>
    <w:rsid w:val="0007730C"/>
    <w:rsid w:val="00090C29"/>
    <w:rsid w:val="00094FED"/>
    <w:rsid w:val="00096C4E"/>
    <w:rsid w:val="000A11A4"/>
    <w:rsid w:val="000A4CED"/>
    <w:rsid w:val="000B091E"/>
    <w:rsid w:val="000D2E2C"/>
    <w:rsid w:val="000D32F9"/>
    <w:rsid w:val="000D5994"/>
    <w:rsid w:val="000E7B9A"/>
    <w:rsid w:val="001078BB"/>
    <w:rsid w:val="001315E8"/>
    <w:rsid w:val="00145197"/>
    <w:rsid w:val="0019300B"/>
    <w:rsid w:val="00193C5F"/>
    <w:rsid w:val="001A4A77"/>
    <w:rsid w:val="001A7700"/>
    <w:rsid w:val="001B0CE3"/>
    <w:rsid w:val="001B38F3"/>
    <w:rsid w:val="001F1705"/>
    <w:rsid w:val="001F23EC"/>
    <w:rsid w:val="00210F37"/>
    <w:rsid w:val="00213CA9"/>
    <w:rsid w:val="00224856"/>
    <w:rsid w:val="00235B4C"/>
    <w:rsid w:val="00243353"/>
    <w:rsid w:val="00243D3B"/>
    <w:rsid w:val="0025550C"/>
    <w:rsid w:val="00255740"/>
    <w:rsid w:val="00257524"/>
    <w:rsid w:val="002611B6"/>
    <w:rsid w:val="00266413"/>
    <w:rsid w:val="00272C42"/>
    <w:rsid w:val="00275EED"/>
    <w:rsid w:val="00284AD3"/>
    <w:rsid w:val="002917FF"/>
    <w:rsid w:val="002B47C8"/>
    <w:rsid w:val="002C67AD"/>
    <w:rsid w:val="002E2F21"/>
    <w:rsid w:val="00306A5C"/>
    <w:rsid w:val="0031745E"/>
    <w:rsid w:val="00321747"/>
    <w:rsid w:val="00333BD7"/>
    <w:rsid w:val="00394CD1"/>
    <w:rsid w:val="00395806"/>
    <w:rsid w:val="003A02DF"/>
    <w:rsid w:val="003A2E0D"/>
    <w:rsid w:val="003B2280"/>
    <w:rsid w:val="003B75D0"/>
    <w:rsid w:val="003C3E47"/>
    <w:rsid w:val="003C7EDD"/>
    <w:rsid w:val="003D7F67"/>
    <w:rsid w:val="003E27BE"/>
    <w:rsid w:val="003E5AC1"/>
    <w:rsid w:val="003F2EF3"/>
    <w:rsid w:val="00413AA4"/>
    <w:rsid w:val="004140CE"/>
    <w:rsid w:val="0041438F"/>
    <w:rsid w:val="00417FA1"/>
    <w:rsid w:val="0042405A"/>
    <w:rsid w:val="00424FC2"/>
    <w:rsid w:val="00435AEA"/>
    <w:rsid w:val="0044114D"/>
    <w:rsid w:val="004546E9"/>
    <w:rsid w:val="00460739"/>
    <w:rsid w:val="00461000"/>
    <w:rsid w:val="00475EA4"/>
    <w:rsid w:val="00485487"/>
    <w:rsid w:val="00495112"/>
    <w:rsid w:val="0049633F"/>
    <w:rsid w:val="004A691C"/>
    <w:rsid w:val="004A7BB0"/>
    <w:rsid w:val="004B0D5B"/>
    <w:rsid w:val="004B7329"/>
    <w:rsid w:val="004C0B1F"/>
    <w:rsid w:val="004C2328"/>
    <w:rsid w:val="004D264F"/>
    <w:rsid w:val="004D7E27"/>
    <w:rsid w:val="004E2BB7"/>
    <w:rsid w:val="004E3376"/>
    <w:rsid w:val="00503791"/>
    <w:rsid w:val="005057F9"/>
    <w:rsid w:val="005103DA"/>
    <w:rsid w:val="00511F98"/>
    <w:rsid w:val="005120F2"/>
    <w:rsid w:val="005273E0"/>
    <w:rsid w:val="0052794B"/>
    <w:rsid w:val="00531705"/>
    <w:rsid w:val="00536AFF"/>
    <w:rsid w:val="005438BD"/>
    <w:rsid w:val="00544CC0"/>
    <w:rsid w:val="00546059"/>
    <w:rsid w:val="00552C79"/>
    <w:rsid w:val="005575DF"/>
    <w:rsid w:val="0056184B"/>
    <w:rsid w:val="005668BA"/>
    <w:rsid w:val="005853FA"/>
    <w:rsid w:val="005C14D8"/>
    <w:rsid w:val="005C5494"/>
    <w:rsid w:val="005D4EEC"/>
    <w:rsid w:val="005F0C2A"/>
    <w:rsid w:val="00612006"/>
    <w:rsid w:val="00612B04"/>
    <w:rsid w:val="00613833"/>
    <w:rsid w:val="0061799C"/>
    <w:rsid w:val="00633E59"/>
    <w:rsid w:val="00633F64"/>
    <w:rsid w:val="00642FEA"/>
    <w:rsid w:val="00652882"/>
    <w:rsid w:val="00654F69"/>
    <w:rsid w:val="00666F1D"/>
    <w:rsid w:val="00667DAD"/>
    <w:rsid w:val="00673012"/>
    <w:rsid w:val="006745A8"/>
    <w:rsid w:val="006B1190"/>
    <w:rsid w:val="006C7E4A"/>
    <w:rsid w:val="006E697D"/>
    <w:rsid w:val="006F59D5"/>
    <w:rsid w:val="00707254"/>
    <w:rsid w:val="00710585"/>
    <w:rsid w:val="0071438B"/>
    <w:rsid w:val="00731A70"/>
    <w:rsid w:val="00740AA2"/>
    <w:rsid w:val="007602AA"/>
    <w:rsid w:val="00774939"/>
    <w:rsid w:val="0079337F"/>
    <w:rsid w:val="00797168"/>
    <w:rsid w:val="007A6E04"/>
    <w:rsid w:val="007B5AD7"/>
    <w:rsid w:val="007D2BF2"/>
    <w:rsid w:val="00827119"/>
    <w:rsid w:val="008419D5"/>
    <w:rsid w:val="008438BF"/>
    <w:rsid w:val="00850391"/>
    <w:rsid w:val="008569EA"/>
    <w:rsid w:val="0085714C"/>
    <w:rsid w:val="00863089"/>
    <w:rsid w:val="00867DCC"/>
    <w:rsid w:val="00872BF8"/>
    <w:rsid w:val="00872E81"/>
    <w:rsid w:val="00887790"/>
    <w:rsid w:val="00893FE8"/>
    <w:rsid w:val="008A3714"/>
    <w:rsid w:val="008A7F8F"/>
    <w:rsid w:val="008B0124"/>
    <w:rsid w:val="008C4412"/>
    <w:rsid w:val="008C6BF5"/>
    <w:rsid w:val="008E55E2"/>
    <w:rsid w:val="008F4BA5"/>
    <w:rsid w:val="008F7BAD"/>
    <w:rsid w:val="009035FE"/>
    <w:rsid w:val="009062FB"/>
    <w:rsid w:val="00915085"/>
    <w:rsid w:val="00925A6E"/>
    <w:rsid w:val="00925A9C"/>
    <w:rsid w:val="009275BC"/>
    <w:rsid w:val="009322E9"/>
    <w:rsid w:val="00932D6C"/>
    <w:rsid w:val="00934288"/>
    <w:rsid w:val="00941449"/>
    <w:rsid w:val="00947660"/>
    <w:rsid w:val="009822A2"/>
    <w:rsid w:val="00983F54"/>
    <w:rsid w:val="00994921"/>
    <w:rsid w:val="009A3B1E"/>
    <w:rsid w:val="009B20BC"/>
    <w:rsid w:val="009C170F"/>
    <w:rsid w:val="009D73B8"/>
    <w:rsid w:val="009E181F"/>
    <w:rsid w:val="009E2AFC"/>
    <w:rsid w:val="009E3B3D"/>
    <w:rsid w:val="009E64AB"/>
    <w:rsid w:val="009E6E20"/>
    <w:rsid w:val="009F607E"/>
    <w:rsid w:val="00A0055C"/>
    <w:rsid w:val="00A044E3"/>
    <w:rsid w:val="00A215FD"/>
    <w:rsid w:val="00A25FF0"/>
    <w:rsid w:val="00A26A8E"/>
    <w:rsid w:val="00A34ECB"/>
    <w:rsid w:val="00A36FD7"/>
    <w:rsid w:val="00A43652"/>
    <w:rsid w:val="00A55BB6"/>
    <w:rsid w:val="00A62C39"/>
    <w:rsid w:val="00A657EA"/>
    <w:rsid w:val="00A726FF"/>
    <w:rsid w:val="00AA0F64"/>
    <w:rsid w:val="00AA3D0C"/>
    <w:rsid w:val="00AC51D6"/>
    <w:rsid w:val="00AD36BE"/>
    <w:rsid w:val="00AE5F1F"/>
    <w:rsid w:val="00AE6B5C"/>
    <w:rsid w:val="00AF040D"/>
    <w:rsid w:val="00AF6B36"/>
    <w:rsid w:val="00B038A1"/>
    <w:rsid w:val="00B11728"/>
    <w:rsid w:val="00B14027"/>
    <w:rsid w:val="00B51A61"/>
    <w:rsid w:val="00B51CBB"/>
    <w:rsid w:val="00B73DDD"/>
    <w:rsid w:val="00B8343D"/>
    <w:rsid w:val="00B95525"/>
    <w:rsid w:val="00BA1030"/>
    <w:rsid w:val="00BA56C2"/>
    <w:rsid w:val="00BA6255"/>
    <w:rsid w:val="00BC0F15"/>
    <w:rsid w:val="00BE3216"/>
    <w:rsid w:val="00BE7508"/>
    <w:rsid w:val="00C41335"/>
    <w:rsid w:val="00C65060"/>
    <w:rsid w:val="00C80B88"/>
    <w:rsid w:val="00C9158D"/>
    <w:rsid w:val="00C91633"/>
    <w:rsid w:val="00C93AB7"/>
    <w:rsid w:val="00CA54EC"/>
    <w:rsid w:val="00CA567F"/>
    <w:rsid w:val="00CB46A7"/>
    <w:rsid w:val="00CB6C5B"/>
    <w:rsid w:val="00CC7AD3"/>
    <w:rsid w:val="00CE2EE5"/>
    <w:rsid w:val="00CF07B5"/>
    <w:rsid w:val="00D121BE"/>
    <w:rsid w:val="00D24BF1"/>
    <w:rsid w:val="00D260B1"/>
    <w:rsid w:val="00D3658B"/>
    <w:rsid w:val="00D46499"/>
    <w:rsid w:val="00D50117"/>
    <w:rsid w:val="00D502A0"/>
    <w:rsid w:val="00D57918"/>
    <w:rsid w:val="00D77D31"/>
    <w:rsid w:val="00D87D96"/>
    <w:rsid w:val="00DA0258"/>
    <w:rsid w:val="00DA4F8E"/>
    <w:rsid w:val="00DA6FCD"/>
    <w:rsid w:val="00DA72D8"/>
    <w:rsid w:val="00DB14C4"/>
    <w:rsid w:val="00DB3D5B"/>
    <w:rsid w:val="00DC0FD8"/>
    <w:rsid w:val="00DC27CF"/>
    <w:rsid w:val="00DD0455"/>
    <w:rsid w:val="00DD2E15"/>
    <w:rsid w:val="00DD5DD3"/>
    <w:rsid w:val="00E118CD"/>
    <w:rsid w:val="00E15894"/>
    <w:rsid w:val="00E23BF3"/>
    <w:rsid w:val="00E264BE"/>
    <w:rsid w:val="00E430D2"/>
    <w:rsid w:val="00E54B80"/>
    <w:rsid w:val="00E60A52"/>
    <w:rsid w:val="00E7168F"/>
    <w:rsid w:val="00E75861"/>
    <w:rsid w:val="00E87EBE"/>
    <w:rsid w:val="00EA0A99"/>
    <w:rsid w:val="00EA0DAD"/>
    <w:rsid w:val="00EA29B4"/>
    <w:rsid w:val="00EC2829"/>
    <w:rsid w:val="00EE0F6C"/>
    <w:rsid w:val="00F00AE1"/>
    <w:rsid w:val="00F30856"/>
    <w:rsid w:val="00F3087D"/>
    <w:rsid w:val="00F47E5A"/>
    <w:rsid w:val="00F63266"/>
    <w:rsid w:val="00F72E86"/>
    <w:rsid w:val="00F8311C"/>
    <w:rsid w:val="00F84CBA"/>
    <w:rsid w:val="00F9123C"/>
    <w:rsid w:val="00F91256"/>
    <w:rsid w:val="00F94284"/>
    <w:rsid w:val="00FA0E6A"/>
    <w:rsid w:val="00FB78C1"/>
    <w:rsid w:val="00FC4757"/>
    <w:rsid w:val="00FD079F"/>
    <w:rsid w:val="00FE253B"/>
    <w:rsid w:val="00FE56CB"/>
    <w:rsid w:val="00FF22DE"/>
    <w:rsid w:val="02436F63"/>
    <w:rsid w:val="04931FE3"/>
    <w:rsid w:val="06A82ED2"/>
    <w:rsid w:val="06B37658"/>
    <w:rsid w:val="1021389E"/>
    <w:rsid w:val="11747E5E"/>
    <w:rsid w:val="137E4DB5"/>
    <w:rsid w:val="15E62AFE"/>
    <w:rsid w:val="17141991"/>
    <w:rsid w:val="187F3411"/>
    <w:rsid w:val="19B212C7"/>
    <w:rsid w:val="1CA0209F"/>
    <w:rsid w:val="1D0F44FF"/>
    <w:rsid w:val="217B12AB"/>
    <w:rsid w:val="221C461E"/>
    <w:rsid w:val="25BD1FE8"/>
    <w:rsid w:val="28307B03"/>
    <w:rsid w:val="28324128"/>
    <w:rsid w:val="2C343611"/>
    <w:rsid w:val="2C5D65F6"/>
    <w:rsid w:val="2C9E7F33"/>
    <w:rsid w:val="2D5B5FD2"/>
    <w:rsid w:val="2E384077"/>
    <w:rsid w:val="302B680E"/>
    <w:rsid w:val="31CF76FF"/>
    <w:rsid w:val="339D2C90"/>
    <w:rsid w:val="343000B8"/>
    <w:rsid w:val="3482786B"/>
    <w:rsid w:val="37131AF1"/>
    <w:rsid w:val="37722759"/>
    <w:rsid w:val="39387E8A"/>
    <w:rsid w:val="3A6C4C7F"/>
    <w:rsid w:val="3B0532F1"/>
    <w:rsid w:val="3F2325EB"/>
    <w:rsid w:val="421877CE"/>
    <w:rsid w:val="423367EC"/>
    <w:rsid w:val="4567334C"/>
    <w:rsid w:val="47F545B2"/>
    <w:rsid w:val="4B303E93"/>
    <w:rsid w:val="4B370FC2"/>
    <w:rsid w:val="4E327DF6"/>
    <w:rsid w:val="4E6974F8"/>
    <w:rsid w:val="50E07B05"/>
    <w:rsid w:val="51096870"/>
    <w:rsid w:val="53525315"/>
    <w:rsid w:val="55A8310A"/>
    <w:rsid w:val="58A5065D"/>
    <w:rsid w:val="5B256C20"/>
    <w:rsid w:val="5BD418EB"/>
    <w:rsid w:val="5FE52914"/>
    <w:rsid w:val="6095398E"/>
    <w:rsid w:val="60A26C20"/>
    <w:rsid w:val="60E9485E"/>
    <w:rsid w:val="641E6734"/>
    <w:rsid w:val="663669CA"/>
    <w:rsid w:val="696252BF"/>
    <w:rsid w:val="69F859BE"/>
    <w:rsid w:val="6AA21037"/>
    <w:rsid w:val="77BC3CB3"/>
    <w:rsid w:val="7B7E3C7E"/>
    <w:rsid w:val="7E6C1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正文 CS 字体)"/>
      <w:kern w:val="2"/>
      <w:sz w:val="28"/>
      <w:szCs w:val="24"/>
      <w:lang w:val="en-US" w:eastAsia="zh-CN" w:bidi="ar-SA"/>
    </w:rPr>
  </w:style>
  <w:style w:type="paragraph" w:styleId="2">
    <w:name w:val="heading 1"/>
    <w:basedOn w:val="1"/>
    <w:next w:val="1"/>
    <w:link w:val="16"/>
    <w:qFormat/>
    <w:uiPriority w:val="9"/>
    <w:pPr>
      <w:keepNext/>
      <w:keepLines/>
      <w:ind w:firstLine="0" w:firstLineChars="0"/>
      <w:outlineLvl w:val="0"/>
    </w:pPr>
    <w:rPr>
      <w:rFonts w:eastAsia="黑体"/>
      <w:b/>
      <w:bCs/>
      <w:kern w:val="44"/>
      <w:szCs w:val="44"/>
    </w:rPr>
  </w:style>
  <w:style w:type="paragraph" w:styleId="3">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700"/>
    </w:pPr>
    <w:rPr>
      <w:szCs w:val="28"/>
    </w:rPr>
  </w:style>
  <w:style w:type="paragraph" w:styleId="5">
    <w:name w:val="Date"/>
    <w:basedOn w:val="1"/>
    <w:next w:val="1"/>
    <w:link w:val="19"/>
    <w:semiHidden/>
    <w:unhideWhenUsed/>
    <w:qFormat/>
    <w:uiPriority w:val="99"/>
    <w:pPr>
      <w:ind w:left="100" w:leftChars="2500"/>
    </w:pPr>
  </w:style>
  <w:style w:type="paragraph" w:styleId="6">
    <w:name w:val="footer"/>
    <w:basedOn w:val="1"/>
    <w:link w:val="18"/>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rPr>
  </w:style>
  <w:style w:type="paragraph" w:styleId="9">
    <w:name w:val="Title"/>
    <w:basedOn w:val="1"/>
    <w:next w:val="1"/>
    <w:link w:val="14"/>
    <w:qFormat/>
    <w:uiPriority w:val="10"/>
    <w:pPr>
      <w:ind w:firstLine="0" w:firstLineChars="0"/>
      <w:jc w:val="center"/>
      <w:outlineLvl w:val="0"/>
    </w:pPr>
    <w:rPr>
      <w:rFonts w:cs="Times New Roman (标题 CS)"/>
      <w:b/>
      <w:bCs/>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3">
    <w:name w:val="网格表 4 - 着色 31"/>
    <w:basedOn w:val="10"/>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14">
    <w:name w:val="标题 字符"/>
    <w:basedOn w:val="12"/>
    <w:link w:val="9"/>
    <w:qFormat/>
    <w:uiPriority w:val="10"/>
    <w:rPr>
      <w:rFonts w:ascii="Times New Roman" w:hAnsi="Times New Roman" w:eastAsia="仿宋" w:cs="Times New Roman (标题 CS)"/>
      <w:b/>
      <w:bCs/>
      <w:sz w:val="28"/>
      <w:szCs w:val="32"/>
    </w:rPr>
  </w:style>
  <w:style w:type="character" w:customStyle="1" w:styleId="15">
    <w:name w:val="HTML 预设格式 字符"/>
    <w:basedOn w:val="12"/>
    <w:link w:val="8"/>
    <w:semiHidden/>
    <w:qFormat/>
    <w:uiPriority w:val="99"/>
    <w:rPr>
      <w:rFonts w:ascii="宋体" w:hAnsi="宋体" w:eastAsia="宋体" w:cs="宋体"/>
      <w:kern w:val="0"/>
      <w:sz w:val="24"/>
    </w:rPr>
  </w:style>
  <w:style w:type="character" w:customStyle="1" w:styleId="16">
    <w:name w:val="标题 1 字符"/>
    <w:basedOn w:val="12"/>
    <w:link w:val="2"/>
    <w:qFormat/>
    <w:uiPriority w:val="9"/>
    <w:rPr>
      <w:rFonts w:ascii="Times New Roman" w:hAnsi="Times New Roman" w:eastAsia="黑体" w:cs="Times New Roman (正文 CS 字体)"/>
      <w:b/>
      <w:bCs/>
      <w:kern w:val="44"/>
      <w:sz w:val="28"/>
      <w:szCs w:val="44"/>
    </w:rPr>
  </w:style>
  <w:style w:type="character" w:customStyle="1" w:styleId="17">
    <w:name w:val="页眉 字符"/>
    <w:basedOn w:val="12"/>
    <w:link w:val="7"/>
    <w:qFormat/>
    <w:uiPriority w:val="99"/>
    <w:rPr>
      <w:rFonts w:ascii="Times New Roman" w:hAnsi="Times New Roman" w:eastAsia="仿宋" w:cs="Times New Roman (正文 CS 字体)"/>
      <w:sz w:val="18"/>
      <w:szCs w:val="18"/>
    </w:rPr>
  </w:style>
  <w:style w:type="character" w:customStyle="1" w:styleId="18">
    <w:name w:val="页脚 字符"/>
    <w:basedOn w:val="12"/>
    <w:link w:val="6"/>
    <w:qFormat/>
    <w:uiPriority w:val="99"/>
    <w:rPr>
      <w:rFonts w:ascii="Times New Roman" w:hAnsi="Times New Roman" w:eastAsia="仿宋" w:cs="Times New Roman (正文 CS 字体)"/>
      <w:sz w:val="18"/>
      <w:szCs w:val="18"/>
    </w:rPr>
  </w:style>
  <w:style w:type="character" w:customStyle="1" w:styleId="19">
    <w:name w:val="日期 字符"/>
    <w:basedOn w:val="12"/>
    <w:link w:val="5"/>
    <w:semiHidden/>
    <w:qFormat/>
    <w:uiPriority w:val="99"/>
    <w:rPr>
      <w:rFonts w:ascii="Times New Roman" w:hAnsi="Times New Roman" w:eastAsia="仿宋" w:cs="Times New Roman (正文 CS 字体)"/>
      <w:sz w:val="28"/>
    </w:rPr>
  </w:style>
  <w:style w:type="character" w:customStyle="1" w:styleId="20">
    <w:name w:val="标题 3 字符"/>
    <w:basedOn w:val="12"/>
    <w:link w:val="3"/>
    <w:semiHidden/>
    <w:qFormat/>
    <w:uiPriority w:val="9"/>
    <w:rPr>
      <w:rFonts w:ascii="Times New Roman" w:hAnsi="Times New Roman" w:eastAsia="仿宋" w:cs="Times New Roman (正文 CS 字体)"/>
      <w:b/>
      <w:bCs/>
      <w:sz w:val="32"/>
      <w:szCs w:val="32"/>
    </w:rPr>
  </w:style>
  <w:style w:type="paragraph" w:customStyle="1" w:styleId="21">
    <w:name w:val="detail-map-poilist_item_title"/>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customStyle="1" w:styleId="22">
    <w:name w:val="detail-map-poilist_item_poi"/>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rPr>
  </w:style>
  <w:style w:type="paragraph" w:styleId="2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6221</Words>
  <Characters>6899</Characters>
  <Lines>50</Lines>
  <Paragraphs>14</Paragraphs>
  <TotalTime>0</TotalTime>
  <ScaleCrop>false</ScaleCrop>
  <LinksUpToDate>false</LinksUpToDate>
  <CharactersWithSpaces>6950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2022-05-07T14:13:00Z</dcterms:created>
  <dc:creator>wanglijin1985@163.com</dc:creator>
  <cp:lastModifiedBy>Shaner</cp:lastModifiedBy>
  <cp:lastPrinted>2022-09-21T00:46:00Z</cp:lastPrinted>
  <dcterms:modified xsi:type="dcterms:W3CDTF">2022-09-26T08:20:33Z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B45586427D4044D3B10A94104301F12F</vt:lpwstr>
  </property>
</Properties>
</file>