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附件一</w:t>
      </w:r>
    </w:p>
    <w:p>
      <w:pPr>
        <w:spacing w:line="560" w:lineRule="exact"/>
        <w:jc w:val="center"/>
        <w:rPr>
          <w:rFonts w:cs="方正小标宋简体" w:asciiTheme="minorEastAsia" w:hAnsiTheme="minorEastAsia" w:eastAsiaTheme="minorEastAsia"/>
          <w:b/>
          <w:sz w:val="44"/>
          <w:szCs w:val="44"/>
        </w:rPr>
      </w:pPr>
      <w:r>
        <w:rPr>
          <w:rFonts w:hint="eastAsia" w:cs="方正小标宋简体" w:asciiTheme="minorEastAsia" w:hAnsiTheme="minorEastAsia" w:eastAsiaTheme="minorEastAsia"/>
          <w:b/>
          <w:sz w:val="44"/>
          <w:szCs w:val="44"/>
        </w:rPr>
        <w:t>“巴马寿乡杯”第三届全国高等院校</w:t>
      </w:r>
    </w:p>
    <w:p>
      <w:pPr>
        <w:spacing w:line="560" w:lineRule="exact"/>
        <w:jc w:val="center"/>
        <w:rPr>
          <w:rFonts w:ascii="方正小标宋简体" w:hAnsi="方正小标宋简体" w:eastAsia="方正小标宋简体" w:cs="方正小标宋简体"/>
          <w:sz w:val="44"/>
          <w:szCs w:val="44"/>
        </w:rPr>
      </w:pPr>
      <w:r>
        <w:rPr>
          <w:rFonts w:hint="eastAsia" w:cs="方正小标宋简体" w:asciiTheme="minorEastAsia" w:hAnsiTheme="minorEastAsia" w:eastAsiaTheme="minorEastAsia"/>
          <w:b/>
          <w:sz w:val="44"/>
          <w:szCs w:val="44"/>
        </w:rPr>
        <w:t>旅游创新策划大赛安排</w:t>
      </w:r>
    </w:p>
    <w:p>
      <w:pPr>
        <w:spacing w:line="560" w:lineRule="exact"/>
        <w:rPr>
          <w:rFonts w:ascii="仿宋_GB2312" w:hAnsi="仿宋_GB2312" w:eastAsia="仿宋_GB2312" w:cs="仿宋_GB2312"/>
          <w:sz w:val="32"/>
          <w:szCs w:val="32"/>
        </w:rPr>
      </w:pPr>
    </w:p>
    <w:p>
      <w:pPr>
        <w:spacing w:line="560" w:lineRule="exact"/>
        <w:rPr>
          <w:rFonts w:hint="eastAsia" w:ascii="黑体" w:hAnsi="黑体" w:eastAsia="黑体" w:cs="黑体"/>
          <w:b/>
          <w:bCs/>
          <w:sz w:val="32"/>
          <w:szCs w:val="32"/>
        </w:rPr>
      </w:pPr>
      <w:r>
        <w:rPr>
          <w:rFonts w:hint="eastAsia" w:ascii="黑体" w:hAnsi="黑体" w:eastAsia="黑体" w:cs="黑体"/>
          <w:b/>
          <w:bCs/>
          <w:sz w:val="32"/>
          <w:szCs w:val="32"/>
          <w:lang w:val="en-US" w:eastAsia="zh-CN"/>
        </w:rPr>
        <w:t xml:space="preserve">    </w:t>
      </w:r>
      <w:r>
        <w:rPr>
          <w:rFonts w:hint="eastAsia" w:ascii="黑体" w:hAnsi="黑体" w:eastAsia="黑体" w:cs="黑体"/>
          <w:b/>
          <w:bCs/>
          <w:sz w:val="32"/>
          <w:szCs w:val="32"/>
        </w:rPr>
        <w:t>一、组织方式</w:t>
      </w:r>
    </w:p>
    <w:p>
      <w:pPr>
        <w:spacing w:line="560" w:lineRule="exact"/>
        <w:rPr>
          <w:rFonts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指导单位：中国旅游协会</w:t>
      </w:r>
    </w:p>
    <w:p>
      <w:pPr>
        <w:spacing w:line="560" w:lineRule="exact"/>
        <w:ind w:firstLine="141" w:firstLineChars="44"/>
        <w:rPr>
          <w:rFonts w:ascii="仿宋_GB2312" w:hAnsi="仿宋_GB2312" w:eastAsia="仿宋_GB2312" w:cs="仿宋_GB2312"/>
          <w:b/>
          <w:bCs/>
          <w:sz w:val="32"/>
          <w:szCs w:val="32"/>
        </w:rPr>
      </w:pPr>
      <w:r>
        <w:rPr>
          <w:rFonts w:hint="eastAsia" w:ascii="仿宋_GB2312" w:hAnsi="仿宋_GB2312" w:eastAsia="仿宋_GB2312" w:cs="仿宋_GB2312"/>
          <w:sz w:val="32"/>
          <w:szCs w:val="32"/>
        </w:rPr>
        <w:t xml:space="preserve">             教育部学校规划建设发展中心</w:t>
      </w:r>
    </w:p>
    <w:p>
      <w:pPr>
        <w:spacing w:line="560" w:lineRule="exact"/>
        <w:ind w:firstLine="621" w:firstLineChars="194"/>
        <w:rPr>
          <w:rFonts w:ascii="仿宋_GB2312" w:hAnsi="仿宋_GB2312" w:eastAsia="仿宋_GB2312" w:cs="仿宋_GB2312"/>
          <w:b/>
          <w:bCs/>
          <w:sz w:val="32"/>
          <w:szCs w:val="32"/>
        </w:rPr>
      </w:pPr>
      <w:r>
        <w:rPr>
          <w:rFonts w:hint="eastAsia" w:ascii="仿宋_GB2312" w:hAnsi="仿宋_GB2312" w:eastAsia="仿宋_GB2312" w:cs="仿宋_GB2312"/>
          <w:sz w:val="32"/>
          <w:szCs w:val="32"/>
        </w:rPr>
        <w:t>主办单位：中国旅游协会旅游教育分会</w:t>
      </w:r>
    </w:p>
    <w:p>
      <w:pPr>
        <w:spacing w:line="560" w:lineRule="exact"/>
        <w:ind w:firstLine="54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教育部学校规划建设发展中心产教融合发展研究</w:t>
      </w:r>
    </w:p>
    <w:p>
      <w:pPr>
        <w:spacing w:line="560" w:lineRule="exact"/>
        <w:ind w:firstLine="54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院</w:t>
      </w:r>
    </w:p>
    <w:p>
      <w:pPr>
        <w:spacing w:line="560" w:lineRule="exact"/>
        <w:ind w:firstLine="2240" w:firstLineChars="700"/>
        <w:rPr>
          <w:rFonts w:ascii="仿宋_GB2312" w:hAnsi="仿宋_GB2312" w:eastAsia="仿宋_GB2312" w:cs="仿宋_GB2312"/>
          <w:sz w:val="32"/>
          <w:szCs w:val="32"/>
        </w:rPr>
      </w:pPr>
      <w:r>
        <w:rPr>
          <w:rFonts w:hint="eastAsia" w:ascii="仿宋_GB2312" w:hAnsi="仿宋_GB2312" w:eastAsia="仿宋_GB2312" w:cs="仿宋_GB2312"/>
          <w:sz w:val="32"/>
          <w:szCs w:val="32"/>
        </w:rPr>
        <w:t>广西壮族自治区旅游发展委员会</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承办单位：桂林旅游学院</w:t>
      </w:r>
    </w:p>
    <w:p>
      <w:pPr>
        <w:spacing w:line="560" w:lineRule="exact"/>
        <w:ind w:firstLine="2240" w:firstLineChars="700"/>
        <w:rPr>
          <w:rFonts w:ascii="仿宋_GB2312" w:hAnsi="仿宋_GB2312" w:eastAsia="仿宋_GB2312" w:cs="仿宋_GB2312"/>
          <w:sz w:val="32"/>
          <w:szCs w:val="32"/>
        </w:rPr>
      </w:pPr>
      <w:r>
        <w:rPr>
          <w:rFonts w:hint="eastAsia" w:ascii="仿宋_GB2312" w:hAnsi="仿宋_GB2312" w:eastAsia="仿宋_GB2312" w:cs="仿宋_GB2312"/>
          <w:sz w:val="32"/>
          <w:szCs w:val="32"/>
        </w:rPr>
        <w:t>广西壮族自治区巴马瑶族自治县人民政府</w:t>
      </w:r>
    </w:p>
    <w:p>
      <w:pPr>
        <w:spacing w:line="560" w:lineRule="exact"/>
        <w:ind w:firstLine="2240" w:firstLineChars="700"/>
        <w:rPr>
          <w:rFonts w:ascii="仿宋_GB2312" w:hAnsi="仿宋_GB2312" w:eastAsia="仿宋_GB2312" w:cs="仿宋_GB2312"/>
          <w:sz w:val="32"/>
          <w:szCs w:val="32"/>
        </w:rPr>
      </w:pPr>
      <w:r>
        <w:rPr>
          <w:rFonts w:hint="eastAsia" w:ascii="仿宋_GB2312" w:hAnsi="仿宋_GB2312" w:eastAsia="仿宋_GB2312" w:cs="仿宋_GB2312"/>
          <w:sz w:val="32"/>
          <w:szCs w:val="32"/>
        </w:rPr>
        <w:t>广西巴马寿乡旅游股份有限公司</w:t>
      </w:r>
    </w:p>
    <w:p>
      <w:pPr>
        <w:spacing w:line="560" w:lineRule="exact"/>
        <w:ind w:firstLine="2240" w:firstLineChars="700"/>
        <w:rPr>
          <w:rFonts w:ascii="仿宋_GB2312" w:hAnsi="仿宋_GB2312" w:eastAsia="仿宋_GB2312" w:cs="仿宋_GB2312"/>
          <w:sz w:val="32"/>
          <w:szCs w:val="32"/>
        </w:rPr>
      </w:pPr>
      <w:r>
        <w:rPr>
          <w:rFonts w:hint="eastAsia" w:ascii="仿宋_GB2312" w:hAnsi="仿宋_GB2312" w:eastAsia="仿宋_GB2312" w:cs="仿宋_GB2312"/>
          <w:sz w:val="32"/>
          <w:szCs w:val="32"/>
        </w:rPr>
        <w:t>河池巴马国际养生旅游学校</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协办单位：广西旅游职业教育集团</w:t>
      </w:r>
    </w:p>
    <w:p>
      <w:pPr>
        <w:spacing w:line="560" w:lineRule="exact"/>
        <w:ind w:firstLine="2240" w:firstLineChars="700"/>
        <w:rPr>
          <w:rFonts w:ascii="仿宋_GB2312" w:hAnsi="仿宋_GB2312" w:eastAsia="仿宋_GB2312" w:cs="仿宋_GB2312"/>
          <w:sz w:val="32"/>
          <w:szCs w:val="32"/>
        </w:rPr>
      </w:pPr>
      <w:r>
        <w:rPr>
          <w:rFonts w:hint="eastAsia" w:ascii="仿宋_GB2312" w:hAnsi="仿宋_GB2312" w:eastAsia="仿宋_GB2312" w:cs="仿宋_GB2312"/>
          <w:sz w:val="32"/>
          <w:szCs w:val="32"/>
        </w:rPr>
        <w:t>广西高等学校旅游管理类教学指导委员会</w:t>
      </w:r>
    </w:p>
    <w:p>
      <w:pPr>
        <w:spacing w:line="560" w:lineRule="exact"/>
        <w:ind w:firstLine="2240" w:firstLineChars="700"/>
        <w:rPr>
          <w:rFonts w:ascii="仿宋_GB2312" w:hAnsi="仿宋_GB2312" w:eastAsia="仿宋_GB2312" w:cs="仿宋_GB2312"/>
          <w:sz w:val="32"/>
          <w:szCs w:val="32"/>
        </w:rPr>
      </w:pPr>
      <w:r>
        <w:rPr>
          <w:rFonts w:hint="eastAsia" w:ascii="仿宋_GB2312" w:hAnsi="仿宋_GB2312" w:eastAsia="仿宋_GB2312" w:cs="仿宋_GB2312"/>
          <w:sz w:val="32"/>
          <w:szCs w:val="32"/>
        </w:rPr>
        <w:t>广西旅游职业教育教学指导委员会</w:t>
      </w:r>
    </w:p>
    <w:p>
      <w:pPr>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巴马寿乡杯”第三届全国高等院校旅游创新策划大赛组委会（以下简称“组委会”）由中国旅游协会、本届大赛的主办单位和承办单位负责人组成，共同组织领导此次大赛。组委会办公室分别设在桂林旅游学院校企合作处和巴马瑶族自治县旅游发展委员会。  </w:t>
      </w:r>
    </w:p>
    <w:p>
      <w:pPr>
        <w:spacing w:line="560" w:lineRule="exact"/>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黑体" w:hAnsi="黑体" w:eastAsia="黑体" w:cs="黑体"/>
          <w:b/>
          <w:bCs/>
          <w:sz w:val="32"/>
          <w:szCs w:val="32"/>
          <w:lang w:val="en-US" w:eastAsia="zh-CN"/>
        </w:rPr>
        <w:t xml:space="preserve"> </w:t>
      </w:r>
      <w:r>
        <w:rPr>
          <w:rFonts w:hint="eastAsia" w:ascii="黑体" w:hAnsi="黑体" w:eastAsia="黑体" w:cs="黑体"/>
          <w:b/>
          <w:bCs/>
          <w:sz w:val="32"/>
          <w:szCs w:val="32"/>
        </w:rPr>
        <w:t>二、大赛主题</w:t>
      </w:r>
    </w:p>
    <w:p>
      <w:pPr>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本届大赛以“广西巴马长寿养生旅游创新策划”为主题，以广西壮族自治区河池市巴马瑶族自治县为赛事案例地，围绕巴马长寿养生旅游资源进行产品开发、线路策划、市场营销等创意设计，充分发挥高校师生的智慧与创意，服务行业、服务地方特色旅游经济发展和旅游扶贫实际需求，培养具有创新思维和能力的高素质旅游人才。</w:t>
      </w:r>
    </w:p>
    <w:p>
      <w:pPr>
        <w:spacing w:line="560" w:lineRule="exact"/>
        <w:rPr>
          <w:rFonts w:hint="eastAsia" w:ascii="黑体" w:hAnsi="黑体" w:eastAsia="黑体" w:cs="黑体"/>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黑体" w:hAnsi="黑体" w:eastAsia="黑体" w:cs="黑体"/>
          <w:b/>
          <w:bCs/>
          <w:sz w:val="32"/>
          <w:szCs w:val="32"/>
        </w:rPr>
        <w:t>三、参赛人员</w:t>
      </w:r>
    </w:p>
    <w:p>
      <w:pPr>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参赛对象为全国普通高等院校在校生（专业不限、年级不限）。以团队为单位报名参赛，允许跨院校、跨专业组建团队。每个参赛团队由</w:t>
      </w:r>
      <w:r>
        <w:rPr>
          <w:rFonts w:hint="eastAsia" w:ascii="仿宋_GB2312" w:hAnsi="仿宋_GB2312" w:eastAsia="仿宋_GB2312" w:cs="仿宋_GB2312"/>
          <w:color w:val="000000" w:themeColor="text1"/>
          <w:sz w:val="32"/>
          <w:szCs w:val="32"/>
          <w14:textFill>
            <w14:solidFill>
              <w14:schemeClr w14:val="tx1"/>
            </w14:solidFill>
          </w14:textFill>
        </w:rPr>
        <w:t>3</w:t>
      </w:r>
      <w:r>
        <w:rPr>
          <w:rFonts w:ascii="仿宋_GB2312" w:hAnsi="仿宋_GB2312" w:eastAsia="仿宋_GB2312" w:cs="仿宋_GB2312"/>
          <w:color w:val="000000" w:themeColor="text1"/>
          <w:sz w:val="32"/>
          <w:szCs w:val="32"/>
          <w14:textFill>
            <w14:solidFill>
              <w14:schemeClr w14:val="tx1"/>
            </w14:solidFill>
          </w14:textFill>
        </w:rPr>
        <w:t>-5</w:t>
      </w:r>
      <w:r>
        <w:rPr>
          <w:rFonts w:hint="eastAsia" w:ascii="仿宋_GB2312" w:hAnsi="仿宋_GB2312" w:eastAsia="仿宋_GB2312" w:cs="仿宋_GB2312"/>
          <w:color w:val="000000" w:themeColor="text1"/>
          <w:sz w:val="32"/>
          <w:szCs w:val="32"/>
          <w14:textFill>
            <w14:solidFill>
              <w14:schemeClr w14:val="tx1"/>
            </w14:solidFill>
          </w14:textFill>
        </w:rPr>
        <w:t>名选手和1</w:t>
      </w:r>
      <w:r>
        <w:rPr>
          <w:rFonts w:ascii="仿宋_GB2312" w:hAnsi="仿宋_GB2312" w:eastAsia="仿宋_GB2312" w:cs="仿宋_GB2312"/>
          <w:color w:val="000000" w:themeColor="text1"/>
          <w:sz w:val="32"/>
          <w:szCs w:val="32"/>
          <w14:textFill>
            <w14:solidFill>
              <w14:schemeClr w14:val="tx1"/>
            </w14:solidFill>
          </w14:textFill>
        </w:rPr>
        <w:t>-2</w:t>
      </w:r>
      <w:r>
        <w:rPr>
          <w:rFonts w:hint="eastAsia" w:ascii="仿宋_GB2312" w:hAnsi="仿宋_GB2312" w:eastAsia="仿宋_GB2312" w:cs="仿宋_GB2312"/>
          <w:color w:val="000000" w:themeColor="text1"/>
          <w:sz w:val="32"/>
          <w:szCs w:val="32"/>
          <w14:textFill>
            <w14:solidFill>
              <w14:schemeClr w14:val="tx1"/>
            </w14:solidFill>
          </w14:textFill>
        </w:rPr>
        <w:t>名指导教师组成</w:t>
      </w:r>
      <w:r>
        <w:rPr>
          <w:rFonts w:hint="eastAsia" w:ascii="仿宋_GB2312" w:hAnsi="仿宋_GB2312" w:eastAsia="仿宋_GB2312" w:cs="仿宋_GB2312"/>
          <w:sz w:val="32"/>
          <w:szCs w:val="32"/>
        </w:rPr>
        <w:t>。一所学校最多可以有5支队伍报名参赛，</w:t>
      </w:r>
      <w:r>
        <w:rPr>
          <w:rFonts w:ascii="仿宋_GB2312" w:hAnsi="仿宋_GB2312" w:eastAsia="仿宋_GB2312" w:cs="仿宋_GB2312"/>
          <w:sz w:val="32"/>
          <w:szCs w:val="32"/>
        </w:rPr>
        <w:t>一支</w:t>
      </w:r>
      <w:r>
        <w:rPr>
          <w:rFonts w:hint="eastAsia" w:ascii="仿宋_GB2312" w:hAnsi="仿宋_GB2312" w:eastAsia="仿宋_GB2312" w:cs="仿宋_GB2312"/>
          <w:sz w:val="32"/>
          <w:szCs w:val="32"/>
        </w:rPr>
        <w:t>队伍最多可以提交2份参赛作品。每个选手只允许参加一支团队，不能重复加入。报名信息提交后，参赛人员（含指导老师）不得变更。</w:t>
      </w:r>
    </w:p>
    <w:p>
      <w:pPr>
        <w:spacing w:line="560" w:lineRule="exact"/>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黑体" w:hAnsi="黑体" w:eastAsia="黑体" w:cs="黑体"/>
          <w:b/>
          <w:bCs/>
          <w:sz w:val="32"/>
          <w:szCs w:val="32"/>
        </w:rPr>
        <w:t>四、赛事设置及日程</w:t>
      </w:r>
    </w:p>
    <w:p>
      <w:pPr>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本届大赛分为初赛和决赛两个阶段，采用晋级淘汰制。各阶段比赛时间和要求安排如下：</w:t>
      </w:r>
    </w:p>
    <w:p>
      <w:pPr>
        <w:numPr>
          <w:ilvl w:val="0"/>
          <w:numId w:val="1"/>
        </w:numPr>
        <w:spacing w:line="560" w:lineRule="exact"/>
        <w:jc w:val="left"/>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初赛阶段：</w:t>
      </w:r>
    </w:p>
    <w:p>
      <w:pPr>
        <w:tabs>
          <w:tab w:val="left" w:pos="1185"/>
        </w:tabs>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报名和提交作品：</w:t>
      </w:r>
      <w:r>
        <w:rPr>
          <w:rFonts w:ascii="仿宋_GB2312" w:hAnsi="仿宋_GB2312" w:eastAsia="仿宋_GB2312" w:cs="仿宋_GB2312"/>
          <w:b/>
          <w:sz w:val="32"/>
          <w:szCs w:val="32"/>
          <w:u w:val="single"/>
        </w:rPr>
        <w:t>6</w:t>
      </w:r>
      <w:r>
        <w:rPr>
          <w:rFonts w:hint="eastAsia" w:ascii="仿宋_GB2312" w:hAnsi="仿宋_GB2312" w:eastAsia="仿宋_GB2312" w:cs="仿宋_GB2312"/>
          <w:b/>
          <w:sz w:val="32"/>
          <w:szCs w:val="32"/>
          <w:u w:val="single"/>
        </w:rPr>
        <w:t>月</w:t>
      </w:r>
      <w:r>
        <w:rPr>
          <w:rFonts w:ascii="仿宋_GB2312" w:hAnsi="仿宋_GB2312" w:eastAsia="仿宋_GB2312" w:cs="仿宋_GB2312"/>
          <w:b/>
          <w:sz w:val="32"/>
          <w:szCs w:val="32"/>
          <w:u w:val="single"/>
        </w:rPr>
        <w:t>26</w:t>
      </w:r>
      <w:r>
        <w:rPr>
          <w:rFonts w:hint="eastAsia" w:ascii="仿宋_GB2312" w:hAnsi="仿宋_GB2312" w:eastAsia="仿宋_GB2312" w:cs="仿宋_GB2312"/>
          <w:b/>
          <w:sz w:val="32"/>
          <w:szCs w:val="32"/>
          <w:u w:val="single"/>
        </w:rPr>
        <w:t>日</w:t>
      </w:r>
      <w:r>
        <w:rPr>
          <w:rFonts w:ascii="仿宋_GB2312" w:hAnsi="仿宋_GB2312" w:eastAsia="仿宋_GB2312" w:cs="仿宋_GB2312"/>
          <w:b/>
          <w:sz w:val="32"/>
          <w:szCs w:val="32"/>
          <w:u w:val="single"/>
        </w:rPr>
        <w:t>09</w:t>
      </w:r>
      <w:r>
        <w:rPr>
          <w:rFonts w:hint="eastAsia" w:ascii="仿宋_GB2312" w:hAnsi="仿宋_GB2312" w:eastAsia="仿宋_GB2312" w:cs="仿宋_GB2312"/>
          <w:b/>
          <w:sz w:val="32"/>
          <w:szCs w:val="32"/>
          <w:u w:val="single"/>
        </w:rPr>
        <w:t>:00</w:t>
      </w:r>
      <w:r>
        <w:rPr>
          <w:rFonts w:ascii="仿宋_GB2312" w:hAnsi="仿宋_GB2312" w:eastAsia="仿宋_GB2312" w:cs="仿宋_GB2312"/>
          <w:b/>
          <w:sz w:val="32"/>
          <w:szCs w:val="32"/>
          <w:u w:val="single"/>
        </w:rPr>
        <w:t>—7</w:t>
      </w:r>
      <w:r>
        <w:rPr>
          <w:rFonts w:hint="eastAsia" w:ascii="仿宋_GB2312" w:hAnsi="仿宋_GB2312" w:eastAsia="仿宋_GB2312" w:cs="仿宋_GB2312"/>
          <w:b/>
          <w:sz w:val="32"/>
          <w:szCs w:val="32"/>
          <w:u w:val="single"/>
        </w:rPr>
        <w:t>月</w:t>
      </w:r>
      <w:r>
        <w:rPr>
          <w:rFonts w:ascii="仿宋_GB2312" w:hAnsi="仿宋_GB2312" w:eastAsia="仿宋_GB2312" w:cs="仿宋_GB2312"/>
          <w:b/>
          <w:sz w:val="32"/>
          <w:szCs w:val="32"/>
          <w:u w:val="single"/>
        </w:rPr>
        <w:t>2</w:t>
      </w:r>
      <w:r>
        <w:rPr>
          <w:rFonts w:hint="eastAsia" w:ascii="仿宋_GB2312" w:hAnsi="仿宋_GB2312" w:eastAsia="仿宋_GB2312" w:cs="仿宋_GB2312"/>
          <w:b/>
          <w:sz w:val="32"/>
          <w:szCs w:val="32"/>
          <w:u w:val="single"/>
        </w:rPr>
        <w:t>日0</w:t>
      </w:r>
      <w:r>
        <w:rPr>
          <w:rFonts w:ascii="仿宋_GB2312" w:hAnsi="仿宋_GB2312" w:eastAsia="仿宋_GB2312" w:cs="仿宋_GB2312"/>
          <w:b/>
          <w:sz w:val="32"/>
          <w:szCs w:val="32"/>
          <w:u w:val="single"/>
        </w:rPr>
        <w:t>9</w:t>
      </w:r>
      <w:r>
        <w:rPr>
          <w:rFonts w:hint="eastAsia" w:ascii="仿宋_GB2312" w:hAnsi="仿宋_GB2312" w:eastAsia="仿宋_GB2312" w:cs="仿宋_GB2312"/>
          <w:b/>
          <w:sz w:val="32"/>
          <w:szCs w:val="32"/>
          <w:u w:val="single"/>
        </w:rPr>
        <w:t>:00</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本届大赛采用网络报名和提交作品方式，请各参赛队在截止时间前将参赛报名表和完整的参赛作品一起打包发送到大赛指定邮箱</w:t>
      </w:r>
      <w:r>
        <w:rPr>
          <w:rFonts w:hint="eastAsia" w:ascii="仿宋_GB2312" w:hAnsi="仿宋_GB2312" w:eastAsia="仿宋_GB2312" w:cs="仿宋_GB2312"/>
          <w:b/>
          <w:sz w:val="32"/>
          <w:szCs w:val="32"/>
          <w:u w:val="single"/>
        </w:rPr>
        <w:t>gllyxq@163.com</w:t>
      </w:r>
      <w:r>
        <w:rPr>
          <w:rFonts w:hint="eastAsia" w:ascii="仿宋_GB2312" w:hAnsi="仿宋_GB2312" w:eastAsia="仿宋_GB2312" w:cs="仿宋_GB2312"/>
          <w:sz w:val="32"/>
          <w:szCs w:val="32"/>
        </w:rPr>
        <w:t>。如未将作品与报名表一起提交，则报名无效。参赛队将在提交作品</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日内收到邮件通知是否通过资格审查。没有通过审查的队伍，需在收到审查结果后1天内提交修改稿。若修改后仍未通过审查，组委会将通知该队未获得参赛资格。具体作品要求详见附件二。</w:t>
      </w:r>
    </w:p>
    <w:p>
      <w:pPr>
        <w:spacing w:line="560" w:lineRule="exact"/>
        <w:rPr>
          <w:rFonts w:ascii="仿宋_GB2312" w:hAnsi="仿宋_GB2312" w:eastAsia="仿宋_GB2312" w:cs="仿宋_GB2312"/>
          <w:sz w:val="32"/>
          <w:szCs w:val="32"/>
        </w:rPr>
      </w:pPr>
      <w:r>
        <w:rPr>
          <w:rFonts w:ascii="仿宋_GB2312" w:hAnsi="仿宋_GB2312" w:eastAsia="仿宋_GB2312" w:cs="仿宋_GB2312"/>
          <w:sz w:val="32"/>
          <w:szCs w:val="32"/>
        </w:rPr>
        <w:t xml:space="preserve">    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比赛内容和作品形式：</w:t>
      </w:r>
    </w:p>
    <w:p>
      <w:pPr>
        <w:spacing w:line="560" w:lineRule="exact"/>
        <w:ind w:firstLine="566" w:firstLineChars="177"/>
        <w:rPr>
          <w:rFonts w:ascii="仿宋_GB2312" w:hAnsi="仿宋_GB2312" w:eastAsia="仿宋_GB2312" w:cs="仿宋_GB2312"/>
          <w:sz w:val="32"/>
          <w:szCs w:val="32"/>
        </w:rPr>
      </w:pPr>
      <w:r>
        <w:rPr>
          <w:rFonts w:hint="eastAsia" w:ascii="仿宋_GB2312" w:hAnsi="仿宋_GB2312" w:eastAsia="仿宋_GB2312" w:cs="仿宋_GB2312"/>
          <w:sz w:val="32"/>
          <w:szCs w:val="32"/>
        </w:rPr>
        <w:t>根据巴马县相关的史志资料、养生旅游项目介绍、长寿养生产品、民风民俗等文字素材及图片等资料，以广西巴马县长寿养生旅游为主题开展创新创意作品文案设计，形成微信推文、微视频（宣传片或电影）等各类适于通过微信公众号推送和转发的作品。</w:t>
      </w:r>
    </w:p>
    <w:p>
      <w:pPr>
        <w:spacing w:line="560" w:lineRule="exact"/>
        <w:ind w:firstLine="540"/>
        <w:rPr>
          <w:rFonts w:ascii="仿宋_GB2312" w:hAnsi="仿宋_GB2312" w:eastAsia="仿宋_GB2312" w:cs="仿宋_GB2312"/>
          <w:sz w:val="32"/>
          <w:szCs w:val="32"/>
        </w:rPr>
      </w:pPr>
      <w:r>
        <w:rPr>
          <w:rFonts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参考资料：</w:t>
      </w:r>
    </w:p>
    <w:p>
      <w:pPr>
        <w:spacing w:line="560" w:lineRule="exact"/>
        <w:ind w:firstLine="540"/>
        <w:rPr>
          <w:rFonts w:ascii="仿宋_GB2312" w:hAnsi="仿宋_GB2312" w:eastAsia="仿宋_GB2312" w:cs="仿宋_GB2312"/>
          <w:sz w:val="32"/>
          <w:szCs w:val="32"/>
        </w:rPr>
      </w:pPr>
      <w:r>
        <w:rPr>
          <w:rFonts w:hint="eastAsia" w:ascii="仿宋_GB2312" w:hAnsi="仿宋_GB2312" w:eastAsia="仿宋_GB2312" w:cs="仿宋_GB2312"/>
          <w:sz w:val="32"/>
          <w:szCs w:val="32"/>
        </w:rPr>
        <w:t>请登录巴马网（</w:t>
      </w:r>
      <w:r>
        <w:rPr>
          <w:rFonts w:ascii="仿宋_GB2312" w:hAnsi="仿宋_GB2312" w:eastAsia="仿宋_GB2312" w:cs="仿宋_GB2312"/>
          <w:sz w:val="32"/>
          <w:szCs w:val="32"/>
        </w:rPr>
        <w:t>http://www.bama.gov.cn/</w:t>
      </w:r>
      <w:r>
        <w:rPr>
          <w:rFonts w:hint="eastAsia" w:ascii="仿宋_GB2312" w:hAnsi="仿宋_GB2312" w:eastAsia="仿宋_GB2312" w:cs="仿宋_GB2312"/>
          <w:sz w:val="32"/>
          <w:szCs w:val="32"/>
        </w:rPr>
        <w:t>）查阅相关资料。包括：</w:t>
      </w:r>
    </w:p>
    <w:p>
      <w:pPr>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）巴马县旅游资源总体介绍；</w:t>
      </w:r>
    </w:p>
    <w:p>
      <w:pPr>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）巴马县及各乡镇基本情况；</w:t>
      </w:r>
    </w:p>
    <w:p>
      <w:pPr>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）巴马县长寿养生相关资料；</w:t>
      </w:r>
    </w:p>
    <w:p>
      <w:pPr>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）巴马县少数民族文化介绍；</w:t>
      </w:r>
    </w:p>
    <w:p>
      <w:pPr>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）巴马县特色农业企业和产品介绍；</w:t>
      </w:r>
    </w:p>
    <w:p>
      <w:pPr>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6</w:t>
      </w:r>
      <w:r>
        <w:rPr>
          <w:rFonts w:hint="eastAsia" w:ascii="仿宋_GB2312" w:hAnsi="仿宋_GB2312" w:eastAsia="仿宋_GB2312" w:cs="仿宋_GB2312"/>
          <w:sz w:val="32"/>
          <w:szCs w:val="32"/>
        </w:rPr>
        <w:t>）巴马县长寿养生餐饮和商品介绍；</w:t>
      </w:r>
    </w:p>
    <w:p>
      <w:pPr>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7</w:t>
      </w:r>
      <w:r>
        <w:rPr>
          <w:rFonts w:hint="eastAsia" w:ascii="仿宋_GB2312" w:hAnsi="仿宋_GB2312" w:eastAsia="仿宋_GB2312" w:cs="仿宋_GB2312"/>
          <w:sz w:val="32"/>
          <w:szCs w:val="32"/>
        </w:rPr>
        <w:t>）巴马县社会、经济和文化发展状况。</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作品创作素材不局限于上述资料，但必须围绕巴马长寿养生旅游主题。</w:t>
      </w:r>
    </w:p>
    <w:p>
      <w:pPr>
        <w:spacing w:line="560" w:lineRule="exact"/>
        <w:rPr>
          <w:rFonts w:ascii="仿宋_GB2312" w:hAnsi="仿宋_GB2312" w:eastAsia="仿宋_GB2312" w:cs="仿宋_GB2312"/>
          <w:sz w:val="32"/>
          <w:szCs w:val="32"/>
        </w:rPr>
      </w:pPr>
      <w:r>
        <w:rPr>
          <w:rFonts w:ascii="仿宋_GB2312" w:hAnsi="仿宋_GB2312" w:eastAsia="仿宋_GB2312" w:cs="仿宋_GB2312"/>
          <w:sz w:val="32"/>
          <w:szCs w:val="32"/>
        </w:rPr>
        <w:t xml:space="preserve">    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作品评审</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阶段</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：作品推送展示</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7</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10</w:t>
      </w:r>
      <w:r>
        <w:rPr>
          <w:rFonts w:hint="eastAsia" w:ascii="仿宋_GB2312" w:hAnsi="仿宋_GB2312" w:eastAsia="仿宋_GB2312" w:cs="仿宋_GB2312"/>
          <w:sz w:val="32"/>
          <w:szCs w:val="32"/>
        </w:rPr>
        <w:t>日—</w:t>
      </w:r>
      <w:r>
        <w:rPr>
          <w:rFonts w:ascii="仿宋_GB2312" w:hAnsi="仿宋_GB2312" w:eastAsia="仿宋_GB2312" w:cs="仿宋_GB2312"/>
          <w:sz w:val="32"/>
          <w:szCs w:val="32"/>
        </w:rPr>
        <w:t>19</w:t>
      </w:r>
      <w:r>
        <w:rPr>
          <w:rFonts w:hint="eastAsia" w:ascii="仿宋_GB2312" w:hAnsi="仿宋_GB2312" w:eastAsia="仿宋_GB2312" w:cs="仿宋_GB2312"/>
          <w:sz w:val="32"/>
          <w:szCs w:val="32"/>
        </w:rPr>
        <w:t>日</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通过资格审查的所有参赛作品，将按照提交作品的时间先后顺序（以组委会邮箱收到作品邮件时间为准），在本次大赛微信号“桂林旅游学院校企合作处”进行推送。参赛队伍需首先关注微信号“桂林旅游学院校企合作处”，之后将各自参赛作品的链接进行转发、推广，但不得恶意刷取阅读量。一旦发现此类行为，将被取消参赛资格。</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阶段2：公布推广结果</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7</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24</w:t>
      </w:r>
      <w:r>
        <w:rPr>
          <w:rFonts w:hint="eastAsia" w:ascii="仿宋_GB2312" w:hAnsi="仿宋_GB2312" w:eastAsia="仿宋_GB2312" w:cs="仿宋_GB2312"/>
          <w:sz w:val="32"/>
          <w:szCs w:val="32"/>
        </w:rPr>
        <w:t>日</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组委会将对所有参赛队作品的实际阅读量进行统计，位居前</w:t>
      </w:r>
      <w:r>
        <w:rPr>
          <w:rFonts w:ascii="仿宋_GB2312" w:hAnsi="仿宋_GB2312" w:eastAsia="仿宋_GB2312" w:cs="仿宋_GB2312"/>
          <w:sz w:val="32"/>
          <w:szCs w:val="32"/>
        </w:rPr>
        <w:t xml:space="preserve"> 30%</w:t>
      </w:r>
      <w:r>
        <w:rPr>
          <w:rFonts w:hint="eastAsia" w:ascii="仿宋_GB2312" w:hAnsi="仿宋_GB2312" w:eastAsia="仿宋_GB2312" w:cs="仿宋_GB2312"/>
          <w:sz w:val="32"/>
          <w:szCs w:val="32"/>
        </w:rPr>
        <w:t>的作品将入围专家评审。</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作品展示期截止后的转发阅读量将继续计入“最佳推广奖”的评选，最终获奖名单将在决赛前公布。具体参见奖项设置。</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阶段3：专家评审阶段</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7</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28</w:t>
      </w:r>
      <w:r>
        <w:rPr>
          <w:rFonts w:hint="eastAsia" w:ascii="仿宋_GB2312" w:hAnsi="仿宋_GB2312" w:eastAsia="仿宋_GB2312" w:cs="仿宋_GB2312"/>
          <w:sz w:val="32"/>
          <w:szCs w:val="32"/>
        </w:rPr>
        <w:t>日</w:t>
      </w:r>
      <w:r>
        <w:rPr>
          <w:rFonts w:ascii="仿宋_GB2312" w:hAnsi="仿宋_GB2312" w:eastAsia="仿宋_GB2312" w:cs="仿宋_GB2312"/>
          <w:sz w:val="32"/>
          <w:szCs w:val="32"/>
        </w:rPr>
        <w:t>—8</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11</w:t>
      </w:r>
      <w:r>
        <w:rPr>
          <w:rFonts w:hint="eastAsia" w:ascii="仿宋_GB2312" w:hAnsi="仿宋_GB2312" w:eastAsia="仿宋_GB2312" w:cs="仿宋_GB2312"/>
          <w:sz w:val="32"/>
          <w:szCs w:val="32"/>
        </w:rPr>
        <w:t>日</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组委会将邀请业界和学界专家组成专家组，按照初赛评分标准对入围作品进行打分，并最终评选出</w:t>
      </w:r>
      <w:r>
        <w:rPr>
          <w:rFonts w:ascii="仿宋_GB2312" w:hAnsi="仿宋_GB2312" w:eastAsia="仿宋_GB2312" w:cs="仿宋_GB2312"/>
          <w:sz w:val="32"/>
          <w:szCs w:val="32"/>
        </w:rPr>
        <w:t>20</w:t>
      </w:r>
      <w:r>
        <w:rPr>
          <w:rFonts w:hint="eastAsia" w:ascii="仿宋_GB2312" w:hAnsi="仿宋_GB2312" w:eastAsia="仿宋_GB2312" w:cs="仿宋_GB2312"/>
          <w:sz w:val="32"/>
          <w:szCs w:val="32"/>
        </w:rPr>
        <w:t>支参赛队进入决赛。</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阶段4：公布入围决赛名单</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8</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18</w:t>
      </w:r>
      <w:r>
        <w:rPr>
          <w:rFonts w:hint="eastAsia" w:ascii="仿宋_GB2312" w:hAnsi="仿宋_GB2312" w:eastAsia="仿宋_GB2312" w:cs="仿宋_GB2312"/>
          <w:sz w:val="32"/>
          <w:szCs w:val="32"/>
        </w:rPr>
        <w:t>日</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阶段5：发布决赛通知</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8</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25</w:t>
      </w:r>
      <w:r>
        <w:rPr>
          <w:rFonts w:hint="eastAsia" w:ascii="仿宋_GB2312" w:hAnsi="仿宋_GB2312" w:eastAsia="仿宋_GB2312" w:cs="仿宋_GB2312"/>
          <w:sz w:val="32"/>
          <w:szCs w:val="32"/>
        </w:rPr>
        <w:t>日</w:t>
      </w:r>
    </w:p>
    <w:p>
      <w:pPr>
        <w:spacing w:line="560" w:lineRule="exact"/>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（二）决赛阶段：</w:t>
      </w:r>
    </w:p>
    <w:p>
      <w:pPr>
        <w:spacing w:line="560" w:lineRule="exact"/>
        <w:rPr>
          <w:rFonts w:ascii="仿宋_GB2312" w:hAnsi="仿宋_GB2312" w:eastAsia="仿宋_GB2312" w:cs="仿宋_GB2312"/>
          <w:color w:val="FF0000"/>
          <w:sz w:val="32"/>
          <w:szCs w:val="32"/>
        </w:rPr>
      </w:pPr>
      <w:r>
        <w:rPr>
          <w:rFonts w:ascii="仿宋_GB2312" w:hAnsi="仿宋_GB2312" w:eastAsia="仿宋_GB2312" w:cs="仿宋_GB2312"/>
          <w:sz w:val="32"/>
          <w:szCs w:val="32"/>
        </w:rPr>
        <w:t xml:space="preserve">    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比赛时间：</w:t>
      </w:r>
      <w:r>
        <w:rPr>
          <w:rFonts w:ascii="仿宋_GB2312" w:hAnsi="仿宋_GB2312" w:eastAsia="仿宋_GB2312" w:cs="仿宋_GB2312"/>
          <w:color w:val="000000" w:themeColor="text1"/>
          <w:sz w:val="32"/>
          <w:szCs w:val="32"/>
          <w14:textFill>
            <w14:solidFill>
              <w14:schemeClr w14:val="tx1"/>
            </w14:solidFill>
          </w14:textFill>
        </w:rPr>
        <w:t>2017</w:t>
      </w:r>
      <w:r>
        <w:rPr>
          <w:rFonts w:hint="eastAsia" w:ascii="仿宋_GB2312" w:hAnsi="仿宋_GB2312" w:eastAsia="仿宋_GB2312" w:cs="仿宋_GB2312"/>
          <w:color w:val="000000" w:themeColor="text1"/>
          <w:sz w:val="32"/>
          <w:szCs w:val="32"/>
          <w14:textFill>
            <w14:solidFill>
              <w14:schemeClr w14:val="tx1"/>
            </w14:solidFill>
          </w14:textFill>
        </w:rPr>
        <w:t>年</w:t>
      </w:r>
      <w:r>
        <w:rPr>
          <w:rFonts w:ascii="仿宋_GB2312" w:hAnsi="仿宋_GB2312" w:eastAsia="仿宋_GB2312" w:cs="仿宋_GB2312"/>
          <w:color w:val="000000" w:themeColor="text1"/>
          <w:sz w:val="32"/>
          <w:szCs w:val="32"/>
          <w14:textFill>
            <w14:solidFill>
              <w14:schemeClr w14:val="tx1"/>
            </w14:solidFill>
          </w14:textFill>
        </w:rPr>
        <w:t>1</w:t>
      </w:r>
      <w:r>
        <w:rPr>
          <w:rFonts w:hint="eastAsia" w:ascii="仿宋_GB2312" w:hAnsi="仿宋_GB2312" w:eastAsia="仿宋_GB2312" w:cs="仿宋_GB2312"/>
          <w:color w:val="000000" w:themeColor="text1"/>
          <w:sz w:val="32"/>
          <w:szCs w:val="32"/>
          <w14:textFill>
            <w14:solidFill>
              <w14:schemeClr w14:val="tx1"/>
            </w14:solidFill>
          </w14:textFill>
        </w:rPr>
        <w:t>2月7日</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8日 （以广西壮族自治区旅游发展委员会通知的时间为准）。</w:t>
      </w:r>
    </w:p>
    <w:p>
      <w:pPr>
        <w:spacing w:line="560" w:lineRule="exact"/>
        <w:rPr>
          <w:rFonts w:ascii="仿宋_GB2312" w:hAnsi="仿宋_GB2312" w:eastAsia="仿宋_GB2312" w:cs="仿宋_GB2312"/>
          <w:sz w:val="32"/>
          <w:szCs w:val="32"/>
        </w:rPr>
      </w:pPr>
      <w:r>
        <w:rPr>
          <w:rFonts w:ascii="仿宋_GB2312" w:hAnsi="仿宋_GB2312" w:eastAsia="仿宋_GB2312" w:cs="仿宋_GB2312"/>
          <w:sz w:val="32"/>
          <w:szCs w:val="32"/>
        </w:rPr>
        <w:t xml:space="preserve">    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比赛地点：广西壮族自治区河池市巴马瑶族自治县寿乡国际大酒店。</w:t>
      </w:r>
    </w:p>
    <w:p>
      <w:pPr>
        <w:spacing w:line="560" w:lineRule="exact"/>
        <w:rPr>
          <w:rFonts w:ascii="仿宋_GB2312" w:hAnsi="仿宋_GB2312" w:eastAsia="仿宋_GB2312" w:cs="仿宋_GB2312"/>
          <w:sz w:val="32"/>
          <w:szCs w:val="32"/>
        </w:rPr>
      </w:pPr>
      <w:r>
        <w:rPr>
          <w:rFonts w:ascii="仿宋_GB2312" w:hAnsi="仿宋_GB2312" w:eastAsia="仿宋_GB2312" w:cs="仿宋_GB2312"/>
          <w:sz w:val="32"/>
          <w:szCs w:val="32"/>
        </w:rPr>
        <w:t xml:space="preserve">    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比赛项目：基于巴马长寿养生旅游的旅游市场营销策划方案</w:t>
      </w:r>
    </w:p>
    <w:p>
      <w:pPr>
        <w:spacing w:line="560" w:lineRule="exact"/>
        <w:rPr>
          <w:rFonts w:ascii="仿宋_GB2312" w:hAnsi="仿宋_GB2312" w:eastAsia="仿宋_GB2312" w:cs="仿宋_GB2312"/>
          <w:sz w:val="32"/>
          <w:szCs w:val="32"/>
        </w:rPr>
      </w:pPr>
      <w:r>
        <w:rPr>
          <w:rFonts w:ascii="仿宋_GB2312" w:hAnsi="仿宋_GB2312" w:eastAsia="仿宋_GB2312" w:cs="仿宋_GB2312"/>
          <w:sz w:val="32"/>
          <w:szCs w:val="32"/>
        </w:rPr>
        <w:t xml:space="preserve">    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比赛内容：进入决赛的参赛队通过查阅网络资料和现场考察的方式，结合初赛宣传创意，围绕巴马县旅游养生资源、产品进行各类创新策划、对精品旅游养生线路开展创意设计等，突出市场需求和营销推广的要求，对特定主体的养生旅游项目进行策划文案撰写，</w:t>
      </w:r>
      <w:r>
        <w:rPr>
          <w:rFonts w:ascii="仿宋_GB2312" w:hAnsi="仿宋_GB2312" w:eastAsia="仿宋_GB2312" w:cs="仿宋_GB2312"/>
          <w:sz w:val="32"/>
          <w:szCs w:val="32"/>
        </w:rPr>
        <w:t>并</w:t>
      </w:r>
      <w:r>
        <w:rPr>
          <w:rFonts w:hint="eastAsia" w:ascii="仿宋_GB2312" w:hAnsi="仿宋_GB2312" w:eastAsia="仿宋_GB2312" w:cs="仿宋_GB2312"/>
          <w:sz w:val="32"/>
          <w:szCs w:val="32"/>
        </w:rPr>
        <w:t>在决赛现场对作品进行现场讲解和展示。</w:t>
      </w:r>
    </w:p>
    <w:p>
      <w:pPr>
        <w:spacing w:line="560" w:lineRule="exact"/>
        <w:ind w:firstLine="709"/>
        <w:rPr>
          <w:rFonts w:ascii="仿宋_GB2312" w:hAnsi="仿宋_GB2312" w:eastAsia="仿宋_GB2312" w:cs="仿宋_GB2312"/>
          <w:sz w:val="32"/>
          <w:szCs w:val="32"/>
        </w:rPr>
      </w:pPr>
      <w:r>
        <w:rPr>
          <w:rFonts w:ascii="仿宋_GB2312" w:hAnsi="仿宋_GB2312" w:eastAsia="仿宋_GB2312" w:cs="仿宋_GB2312"/>
          <w:sz w:val="32"/>
          <w:szCs w:val="32"/>
        </w:rPr>
        <w:t>5</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比赛方式：决赛队伍进行现场展示和竞技，评审专家根据决赛评分标准对文案和现场表现进行评判。</w:t>
      </w:r>
    </w:p>
    <w:p>
      <w:pPr>
        <w:spacing w:line="560" w:lineRule="exact"/>
        <w:ind w:firstLine="540"/>
        <w:rPr>
          <w:rFonts w:ascii="仿宋_GB2312" w:hAnsi="仿宋_GB2312" w:eastAsia="仿宋_GB2312" w:cs="仿宋_GB2312"/>
          <w:sz w:val="32"/>
          <w:szCs w:val="32"/>
        </w:rPr>
      </w:pPr>
      <w:r>
        <w:rPr>
          <w:rFonts w:hint="eastAsia" w:ascii="仿宋_GB2312" w:hAnsi="仿宋_GB2312" w:eastAsia="仿宋_GB2312" w:cs="仿宋_GB2312"/>
          <w:sz w:val="32"/>
          <w:szCs w:val="32"/>
        </w:rPr>
        <w:t>（1）确认是否参加考察和决赛：</w:t>
      </w:r>
      <w:r>
        <w:rPr>
          <w:rFonts w:ascii="仿宋_GB2312" w:hAnsi="仿宋_GB2312" w:eastAsia="仿宋_GB2312" w:cs="仿宋_GB2312"/>
          <w:sz w:val="32"/>
          <w:szCs w:val="32"/>
        </w:rPr>
        <w:t>9</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15</w:t>
      </w:r>
      <w:r>
        <w:rPr>
          <w:rFonts w:hint="eastAsia" w:ascii="仿宋_GB2312" w:hAnsi="仿宋_GB2312" w:eastAsia="仿宋_GB2312" w:cs="仿宋_GB2312"/>
          <w:sz w:val="32"/>
          <w:szCs w:val="32"/>
        </w:rPr>
        <w:t>日前</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进入决赛的参赛队伍将获得到巴马县实地考察的机会。各参赛队需在</w:t>
      </w:r>
      <w:r>
        <w:rPr>
          <w:rFonts w:ascii="仿宋_GB2312" w:hAnsi="仿宋_GB2312" w:eastAsia="仿宋_GB2312" w:cs="仿宋_GB2312"/>
          <w:sz w:val="32"/>
          <w:szCs w:val="32"/>
        </w:rPr>
        <w:t xml:space="preserve"> 9</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 xml:space="preserve"> 15 </w:t>
      </w:r>
      <w:r>
        <w:rPr>
          <w:rFonts w:hint="eastAsia" w:ascii="仿宋_GB2312" w:hAnsi="仿宋_GB2312" w:eastAsia="仿宋_GB2312" w:cs="仿宋_GB2312"/>
          <w:sz w:val="32"/>
          <w:szCs w:val="32"/>
        </w:rPr>
        <w:t>日前将考察人员信息和行程安排发送到大赛</w:t>
      </w:r>
      <w:r>
        <w:fldChar w:fldCharType="begin"/>
      </w:r>
      <w:r>
        <w:instrText xml:space="preserve"> HYPERLINK "mailto:指定邮箱:" </w:instrText>
      </w:r>
      <w:r>
        <w:fldChar w:fldCharType="separate"/>
      </w:r>
      <w:r>
        <w:rPr>
          <w:rFonts w:hint="eastAsia" w:ascii="仿宋_GB2312" w:hAnsi="仿宋_GB2312" w:eastAsia="仿宋_GB2312" w:cs="仿宋_GB2312"/>
          <w:sz w:val="32"/>
          <w:szCs w:val="32"/>
        </w:rPr>
        <w:t>指定邮箱</w:t>
      </w:r>
      <w:r>
        <w:rPr>
          <w:rFonts w:ascii="仿宋_GB2312" w:hAnsi="仿宋_GB2312" w:eastAsia="仿宋_GB2312" w:cs="仿宋_GB2312"/>
          <w:sz w:val="32"/>
          <w:szCs w:val="32"/>
        </w:rPr>
        <w:t>:</w:t>
      </w:r>
      <w:r>
        <w:rPr>
          <w:rFonts w:ascii="仿宋_GB2312" w:hAnsi="仿宋_GB2312" w:eastAsia="仿宋_GB2312" w:cs="仿宋_GB2312"/>
          <w:sz w:val="32"/>
          <w:szCs w:val="32"/>
        </w:rPr>
        <w:fldChar w:fldCharType="end"/>
      </w:r>
      <w:r>
        <w:rPr>
          <w:rFonts w:hint="eastAsia" w:ascii="仿宋_GB2312" w:hAnsi="仿宋_GB2312" w:eastAsia="仿宋_GB2312" w:cs="仿宋_GB2312"/>
          <w:b/>
          <w:sz w:val="32"/>
          <w:szCs w:val="32"/>
          <w:u w:val="single"/>
        </w:rPr>
        <w:t>gllyxq@163.com</w:t>
      </w:r>
      <w:r>
        <w:rPr>
          <w:rFonts w:hint="eastAsia" w:ascii="仿宋_GB2312" w:hAnsi="仿宋_GB2312" w:eastAsia="仿宋_GB2312" w:cs="仿宋_GB2312"/>
          <w:sz w:val="32"/>
          <w:szCs w:val="32"/>
        </w:rPr>
        <w:t>，并</w:t>
      </w:r>
      <w:r>
        <w:rPr>
          <w:rFonts w:hint="eastAsia" w:ascii="仿宋_GB2312" w:hAnsi="仿宋_GB2312" w:eastAsia="仿宋_GB2312" w:cs="仿宋_GB2312"/>
          <w:color w:val="000000" w:themeColor="text1"/>
          <w:sz w:val="32"/>
          <w:szCs w:val="32"/>
          <w14:textFill>
            <w14:solidFill>
              <w14:schemeClr w14:val="tx1"/>
            </w14:solidFill>
          </w14:textFill>
        </w:rPr>
        <w:t>由大赛组委会办公室予以确认。</w:t>
      </w:r>
    </w:p>
    <w:p>
      <w:pPr>
        <w:spacing w:line="560" w:lineRule="exact"/>
        <w:ind w:firstLine="540"/>
        <w:rPr>
          <w:rFonts w:ascii="仿宋_GB2312" w:hAnsi="仿宋_GB2312" w:eastAsia="仿宋_GB2312" w:cs="仿宋_GB2312"/>
          <w:sz w:val="32"/>
          <w:szCs w:val="32"/>
        </w:rPr>
      </w:pPr>
      <w:r>
        <w:rPr>
          <w:rFonts w:hint="eastAsia" w:ascii="仿宋_GB2312" w:hAnsi="仿宋_GB2312" w:eastAsia="仿宋_GB2312" w:cs="仿宋_GB2312"/>
          <w:sz w:val="32"/>
          <w:szCs w:val="32"/>
        </w:rPr>
        <w:t>（2）实地考察：</w:t>
      </w:r>
      <w:r>
        <w:rPr>
          <w:rFonts w:ascii="仿宋_GB2312" w:hAnsi="仿宋_GB2312" w:eastAsia="仿宋_GB2312" w:cs="仿宋_GB2312"/>
          <w:sz w:val="32"/>
          <w:szCs w:val="32"/>
        </w:rPr>
        <w:t>9</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20</w:t>
      </w:r>
      <w:r>
        <w:rPr>
          <w:rFonts w:hint="eastAsia" w:ascii="仿宋_GB2312" w:hAnsi="仿宋_GB2312" w:eastAsia="仿宋_GB2312" w:cs="仿宋_GB2312"/>
          <w:sz w:val="32"/>
          <w:szCs w:val="32"/>
        </w:rPr>
        <w:t>日—</w:t>
      </w:r>
      <w:r>
        <w:rPr>
          <w:rFonts w:ascii="仿宋_GB2312" w:hAnsi="仿宋_GB2312" w:eastAsia="仿宋_GB2312" w:cs="仿宋_GB2312"/>
          <w:sz w:val="32"/>
          <w:szCs w:val="32"/>
        </w:rPr>
        <w:t>30</w:t>
      </w:r>
      <w:r>
        <w:rPr>
          <w:rFonts w:hint="eastAsia" w:ascii="仿宋_GB2312" w:hAnsi="仿宋_GB2312" w:eastAsia="仿宋_GB2312" w:cs="仿宋_GB2312"/>
          <w:sz w:val="32"/>
          <w:szCs w:val="32"/>
        </w:rPr>
        <w:t>日</w:t>
      </w:r>
    </w:p>
    <w:p>
      <w:pPr>
        <w:spacing w:line="560" w:lineRule="exact"/>
        <w:ind w:firstLine="540"/>
        <w:rPr>
          <w:rFonts w:ascii="仿宋_GB2312" w:hAnsi="仿宋_GB2312" w:eastAsia="仿宋_GB2312" w:cs="仿宋_GB2312"/>
          <w:sz w:val="32"/>
          <w:szCs w:val="32"/>
        </w:rPr>
      </w:pPr>
      <w:r>
        <w:rPr>
          <w:rFonts w:hint="eastAsia" w:ascii="仿宋_GB2312" w:hAnsi="仿宋_GB2312" w:eastAsia="仿宋_GB2312" w:cs="仿宋_GB2312"/>
          <w:sz w:val="32"/>
          <w:szCs w:val="32"/>
        </w:rPr>
        <w:t>（3）提交基</w:t>
      </w:r>
      <w:r>
        <w:rPr>
          <w:rFonts w:hint="eastAsia" w:ascii="仿宋_GB2312" w:hAnsi="仿宋_GB2312" w:eastAsia="仿宋_GB2312" w:cs="仿宋_GB2312"/>
          <w:color w:val="000000" w:themeColor="text1"/>
          <w:sz w:val="32"/>
          <w:szCs w:val="32"/>
          <w14:textFill>
            <w14:solidFill>
              <w14:schemeClr w14:val="tx1"/>
            </w14:solidFill>
          </w14:textFill>
        </w:rPr>
        <w:t>于考察的</w:t>
      </w:r>
      <w:r>
        <w:rPr>
          <w:rFonts w:hint="eastAsia" w:ascii="仿宋_GB2312" w:hAnsi="仿宋_GB2312" w:eastAsia="仿宋_GB2312" w:cs="仿宋_GB2312"/>
          <w:sz w:val="32"/>
          <w:szCs w:val="32"/>
        </w:rPr>
        <w:t>创意策划文案</w:t>
      </w:r>
      <w:r>
        <w:rPr>
          <w:rFonts w:hint="eastAsia" w:ascii="仿宋_GB2312" w:hAnsi="仿宋_GB2312" w:eastAsia="仿宋_GB2312" w:cs="仿宋_GB2312"/>
          <w:color w:val="000000" w:themeColor="text1"/>
          <w:sz w:val="32"/>
          <w:szCs w:val="32"/>
          <w14:textFill>
            <w14:solidFill>
              <w14:schemeClr w14:val="tx1"/>
            </w14:solidFill>
          </w14:textFill>
        </w:rPr>
        <w:t>：</w:t>
      </w:r>
      <w:r>
        <w:rPr>
          <w:rFonts w:ascii="仿宋_GB2312" w:hAnsi="仿宋_GB2312" w:eastAsia="仿宋_GB2312" w:cs="仿宋_GB2312"/>
          <w:color w:val="000000" w:themeColor="text1"/>
          <w:sz w:val="32"/>
          <w:szCs w:val="32"/>
          <w14:textFill>
            <w14:solidFill>
              <w14:schemeClr w14:val="tx1"/>
            </w14:solidFill>
          </w14:textFill>
        </w:rPr>
        <w:t>1</w:t>
      </w:r>
      <w:r>
        <w:rPr>
          <w:rFonts w:hint="eastAsia" w:ascii="仿宋_GB2312" w:hAnsi="仿宋_GB2312" w:eastAsia="仿宋_GB2312" w:cs="仿宋_GB2312"/>
          <w:color w:val="000000" w:themeColor="text1"/>
          <w:sz w:val="32"/>
          <w:szCs w:val="32"/>
          <w14:textFill>
            <w14:solidFill>
              <w14:schemeClr w14:val="tx1"/>
            </w14:solidFill>
          </w14:textFill>
        </w:rPr>
        <w:t>1月6日—13日</w:t>
      </w:r>
    </w:p>
    <w:p>
      <w:pPr>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文案具体要求将与决赛通知一起发布。</w:t>
      </w:r>
    </w:p>
    <w:p>
      <w:pPr>
        <w:spacing w:line="560" w:lineRule="exact"/>
        <w:ind w:firstLine="567"/>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sz w:val="32"/>
          <w:szCs w:val="32"/>
        </w:rPr>
        <w:t>实地考察期间，巴马县人民政府和广西巴马寿乡旅游股份有限公司负责参赛队伍在巴马县内景区门票费用。考察团队所在城市</w:t>
      </w:r>
      <w:r>
        <w:rPr>
          <w:rFonts w:hint="eastAsia" w:ascii="仿宋_GB2312" w:hAnsi="仿宋_GB2312" w:eastAsia="仿宋_GB2312" w:cs="仿宋_GB2312"/>
          <w:color w:val="000000" w:themeColor="text1"/>
          <w:sz w:val="32"/>
          <w:szCs w:val="32"/>
          <w14:textFill>
            <w14:solidFill>
              <w14:schemeClr w14:val="tx1"/>
            </w14:solidFill>
          </w14:textFill>
        </w:rPr>
        <w:t>往返巴马县的交通费用以及在巴马县的食宿费用由各参赛队自理。</w:t>
      </w:r>
    </w:p>
    <w:p>
      <w:pPr>
        <w:spacing w:line="560" w:lineRule="exact"/>
        <w:ind w:firstLine="480" w:firstLineChars="15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参加决赛的参赛选手和指导教师的食宿、接送站服务（仅限于广西百色市田阳机场或田阳动车站到大赛指定酒店）费用由广西巴马寿乡旅游股份公司承担。超出规定人数的其他人员食宿费用等由各参赛院校自理。</w:t>
      </w:r>
    </w:p>
    <w:p>
      <w:pPr>
        <w:spacing w:line="560" w:lineRule="exact"/>
        <w:ind w:firstLine="566" w:firstLineChars="177"/>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决赛期间大赛组委会对参加决赛的学生按每人</w:t>
      </w:r>
      <w:r>
        <w:rPr>
          <w:rFonts w:ascii="仿宋_GB2312" w:hAnsi="仿宋_GB2312" w:eastAsia="仿宋_GB2312" w:cs="仿宋_GB2312"/>
          <w:color w:val="000000" w:themeColor="text1"/>
          <w:sz w:val="32"/>
          <w:szCs w:val="32"/>
          <w14:textFill>
            <w14:solidFill>
              <w14:schemeClr w14:val="tx1"/>
            </w14:solidFill>
          </w14:textFill>
        </w:rPr>
        <w:t xml:space="preserve"> 400 </w:t>
      </w:r>
      <w:r>
        <w:rPr>
          <w:rFonts w:hint="eastAsia" w:ascii="仿宋_GB2312" w:hAnsi="仿宋_GB2312" w:eastAsia="仿宋_GB2312" w:cs="仿宋_GB2312"/>
          <w:color w:val="000000" w:themeColor="text1"/>
          <w:sz w:val="32"/>
          <w:szCs w:val="32"/>
          <w14:textFill>
            <w14:solidFill>
              <w14:schemeClr w14:val="tx1"/>
            </w14:solidFill>
          </w14:textFill>
        </w:rPr>
        <w:t>元补贴往返交通费用。</w:t>
      </w:r>
    </w:p>
    <w:p>
      <w:pPr>
        <w:spacing w:line="560" w:lineRule="exact"/>
        <w:rPr>
          <w:rFonts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 xml:space="preserve">    </w:t>
      </w:r>
      <w:r>
        <w:rPr>
          <w:rFonts w:hint="eastAsia" w:ascii="黑体" w:hAnsi="黑体" w:eastAsia="黑体" w:cs="黑体"/>
          <w:b/>
          <w:bCs/>
          <w:sz w:val="32"/>
          <w:szCs w:val="32"/>
        </w:rPr>
        <w:t>五、奖项设置</w:t>
      </w:r>
    </w:p>
    <w:p>
      <w:pPr>
        <w:spacing w:line="560"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（一）决赛将产生一、二、三等奖、优胜奖及优秀组织奖，具体奖励措施将在决赛通知中另行发布。</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（二）组委会将设置“最佳推广奖”</w:t>
      </w:r>
      <w:r>
        <w:rPr>
          <w:rFonts w:ascii="仿宋_GB2312" w:hAnsi="仿宋_GB2312" w:eastAsia="仿宋_GB2312" w:cs="仿宋_GB2312"/>
          <w:sz w:val="32"/>
          <w:szCs w:val="32"/>
        </w:rPr>
        <w:t xml:space="preserve">10 </w:t>
      </w:r>
      <w:r>
        <w:rPr>
          <w:rFonts w:hint="eastAsia" w:ascii="仿宋_GB2312" w:hAnsi="仿宋_GB2312" w:eastAsia="仿宋_GB2312" w:cs="仿宋_GB2312"/>
          <w:sz w:val="32"/>
          <w:szCs w:val="32"/>
        </w:rPr>
        <w:t>名。对整个比赛期间，初赛作品阅读量排名前十的参赛队予以鼓励。</w:t>
      </w:r>
    </w:p>
    <w:p>
      <w:pPr>
        <w:spacing w:line="56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lang w:val="en-US" w:eastAsia="zh-CN"/>
        </w:rPr>
        <w:t xml:space="preserve">    </w:t>
      </w:r>
      <w:r>
        <w:rPr>
          <w:rFonts w:hint="eastAsia" w:ascii="黑体" w:hAnsi="黑体" w:eastAsia="黑体" w:cs="黑体"/>
          <w:b/>
          <w:bCs/>
          <w:sz w:val="32"/>
          <w:szCs w:val="32"/>
        </w:rPr>
        <w:t>六、其他事项</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（一）大赛不收取报名费。</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（二）信息发布网站：</w:t>
      </w:r>
    </w:p>
    <w:p>
      <w:pPr>
        <w:spacing w:line="560" w:lineRule="exact"/>
        <w:ind w:firstLine="638" w:firstLineChars="304"/>
        <w:rPr>
          <w:rFonts w:ascii="仿宋_GB2312" w:hAnsi="仿宋_GB2312" w:eastAsia="仿宋_GB2312" w:cs="仿宋_GB2312"/>
          <w:sz w:val="32"/>
          <w:szCs w:val="32"/>
        </w:rPr>
      </w:pPr>
      <w:r>
        <w:fldChar w:fldCharType="begin"/>
      </w:r>
      <w:r>
        <w:instrText xml:space="preserve"> HYPERLINK "http://www.cteweb.cn/" \h </w:instrText>
      </w:r>
      <w:r>
        <w:fldChar w:fldCharType="separate"/>
      </w:r>
      <w:bookmarkStart w:id="0" w:name="_Hlt482704355"/>
      <w:bookmarkEnd w:id="0"/>
      <w:r>
        <w:rPr>
          <w:rFonts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中国旅游教育网</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 xml:space="preserve"> </w:t>
      </w:r>
    </w:p>
    <w:p>
      <w:pPr>
        <w:spacing w:line="560" w:lineRule="exact"/>
        <w:ind w:firstLine="973" w:firstLineChars="304"/>
        <w:rPr>
          <w:rFonts w:ascii="仿宋_GB2312" w:hAnsi="仿宋_GB2312" w:eastAsia="仿宋_GB2312" w:cs="仿宋_GB2312"/>
          <w:color w:val="FF0000"/>
          <w:sz w:val="32"/>
          <w:szCs w:val="32"/>
        </w:rPr>
      </w:pPr>
      <w:r>
        <w:rPr>
          <w:rFonts w:ascii="仿宋_GB2312" w:hAnsi="仿宋_GB2312" w:eastAsia="仿宋_GB2312" w:cs="仿宋_GB2312"/>
          <w:sz w:val="32"/>
          <w:szCs w:val="32"/>
        </w:rPr>
        <w:t>http://www.cteweb.cn/</w:t>
      </w:r>
      <w:r>
        <w:rPr>
          <w:rFonts w:ascii="仿宋_GB2312" w:hAnsi="仿宋_GB2312" w:eastAsia="仿宋_GB2312" w:cs="仿宋_GB2312"/>
          <w:sz w:val="32"/>
          <w:szCs w:val="32"/>
        </w:rPr>
        <w:fldChar w:fldCharType="end"/>
      </w:r>
    </w:p>
    <w:p>
      <w:pPr>
        <w:spacing w:line="56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 xml:space="preserve">桂林旅游学院官网: </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巴马瑶族自治县旅游发展委员会官网：</w:t>
      </w:r>
    </w:p>
    <w:p>
      <w:pPr>
        <w:spacing w:line="560" w:lineRule="exact"/>
        <w:ind w:firstLine="1120" w:firstLineChars="350"/>
        <w:rPr>
          <w:rFonts w:ascii="仿宋_GB2312" w:hAnsi="仿宋_GB2312" w:eastAsia="仿宋_GB2312" w:cs="仿宋_GB2312"/>
          <w:b/>
          <w:bCs/>
          <w:sz w:val="32"/>
          <w:szCs w:val="32"/>
        </w:rPr>
      </w:pPr>
      <w:r>
        <w:rPr>
          <w:rFonts w:ascii="仿宋_GB2312" w:hAnsi="仿宋_GB2312" w:eastAsia="仿宋_GB2312" w:cs="仿宋_GB2312"/>
          <w:sz w:val="32"/>
          <w:szCs w:val="32"/>
        </w:rPr>
        <w:t>http://6418577.1024sj.com/</w:t>
      </w:r>
    </w:p>
    <w:p>
      <w:pPr>
        <w:pStyle w:val="3"/>
        <w:spacing w:before="0" w:line="560" w:lineRule="exact"/>
        <w:ind w:right="5595" w:firstLine="118" w:firstLineChars="37"/>
        <w:rPr>
          <w:rFonts w:ascii="仿宋_GB2312" w:hAnsi="仿宋_GB2312" w:eastAsia="仿宋_GB2312" w:cs="仿宋_GB2312"/>
          <w:kern w:val="2"/>
          <w:sz w:val="32"/>
          <w:szCs w:val="32"/>
          <w:lang w:eastAsia="zh-CN"/>
        </w:rPr>
      </w:pPr>
      <w:r>
        <w:rPr>
          <w:rFonts w:hint="eastAsia" w:ascii="仿宋_GB2312" w:hAnsi="仿宋_GB2312" w:eastAsia="仿宋_GB2312" w:cs="仿宋_GB2312"/>
          <w:kern w:val="2"/>
          <w:sz w:val="32"/>
          <w:szCs w:val="32"/>
          <w:lang w:eastAsia="zh-CN"/>
        </w:rPr>
        <w:t>（三）联系方式：</w:t>
      </w:r>
    </w:p>
    <w:p>
      <w:pPr>
        <w:pStyle w:val="3"/>
        <w:spacing w:before="0" w:line="560" w:lineRule="exact"/>
        <w:ind w:right="30" w:firstLine="118" w:firstLineChars="37"/>
        <w:rPr>
          <w:rFonts w:ascii="仿宋_GB2312" w:hAnsi="仿宋_GB2312" w:eastAsia="仿宋_GB2312" w:cs="仿宋_GB2312"/>
          <w:kern w:val="2"/>
          <w:sz w:val="32"/>
          <w:szCs w:val="32"/>
          <w:lang w:eastAsia="zh-CN"/>
        </w:rPr>
      </w:pPr>
      <w:r>
        <w:rPr>
          <w:rFonts w:ascii="仿宋_GB2312" w:hAnsi="仿宋_GB2312" w:eastAsia="仿宋_GB2312" w:cs="仿宋_GB2312"/>
          <w:kern w:val="2"/>
          <w:sz w:val="32"/>
          <w:szCs w:val="32"/>
          <w:lang w:eastAsia="zh-CN"/>
        </w:rPr>
        <w:t>1</w:t>
      </w:r>
      <w:r>
        <w:rPr>
          <w:rFonts w:hint="eastAsia" w:ascii="仿宋_GB2312" w:hAnsi="仿宋_GB2312" w:eastAsia="仿宋_GB2312" w:cs="仿宋_GB2312"/>
          <w:kern w:val="2"/>
          <w:sz w:val="32"/>
          <w:szCs w:val="32"/>
          <w:lang w:val="en-US" w:eastAsia="zh-CN"/>
        </w:rPr>
        <w:t>.</w:t>
      </w:r>
      <w:r>
        <w:rPr>
          <w:rFonts w:hint="eastAsia" w:ascii="仿宋_GB2312" w:hAnsi="仿宋_GB2312" w:eastAsia="仿宋_GB2312" w:cs="仿宋_GB2312"/>
          <w:kern w:val="2"/>
          <w:sz w:val="32"/>
          <w:szCs w:val="32"/>
          <w:lang w:eastAsia="zh-CN"/>
        </w:rPr>
        <w:t>桂林旅游学院校企合作处：童媛媛：</w:t>
      </w:r>
      <w:r>
        <w:rPr>
          <w:rFonts w:ascii="仿宋_GB2312" w:hAnsi="仿宋_GB2312" w:eastAsia="仿宋_GB2312" w:cs="仿宋_GB2312"/>
          <w:kern w:val="2"/>
          <w:sz w:val="32"/>
          <w:szCs w:val="32"/>
          <w:lang w:eastAsia="zh-CN"/>
        </w:rPr>
        <w:t>0773-3691711</w:t>
      </w:r>
    </w:p>
    <w:p>
      <w:pPr>
        <w:pStyle w:val="3"/>
        <w:spacing w:before="0" w:line="560" w:lineRule="exact"/>
        <w:ind w:firstLine="118" w:firstLineChars="37"/>
        <w:rPr>
          <w:rFonts w:ascii="仿宋_GB2312" w:hAnsi="仿宋_GB2312" w:eastAsia="仿宋_GB2312" w:cs="仿宋_GB2312"/>
          <w:kern w:val="2"/>
          <w:sz w:val="32"/>
          <w:szCs w:val="32"/>
          <w:lang w:eastAsia="zh-CN"/>
        </w:rPr>
      </w:pPr>
      <w:r>
        <w:rPr>
          <w:rFonts w:ascii="仿宋_GB2312" w:hAnsi="仿宋_GB2312" w:eastAsia="仿宋_GB2312" w:cs="仿宋_GB2312"/>
          <w:kern w:val="2"/>
          <w:sz w:val="32"/>
          <w:szCs w:val="32"/>
          <w:lang w:eastAsia="zh-CN"/>
        </w:rPr>
        <w:t>2</w:t>
      </w:r>
      <w:r>
        <w:rPr>
          <w:rFonts w:hint="eastAsia" w:ascii="仿宋_GB2312" w:hAnsi="仿宋_GB2312" w:eastAsia="仿宋_GB2312" w:cs="仿宋_GB2312"/>
          <w:kern w:val="2"/>
          <w:sz w:val="32"/>
          <w:szCs w:val="32"/>
          <w:lang w:val="en-US" w:eastAsia="zh-CN"/>
        </w:rPr>
        <w:t>.</w:t>
      </w:r>
      <w:r>
        <w:rPr>
          <w:rFonts w:hint="eastAsia" w:ascii="仿宋_GB2312" w:hAnsi="仿宋_GB2312" w:eastAsia="仿宋_GB2312" w:cs="仿宋_GB2312"/>
          <w:kern w:val="2"/>
          <w:sz w:val="32"/>
          <w:szCs w:val="32"/>
          <w:lang w:eastAsia="zh-CN"/>
        </w:rPr>
        <w:t>巴马瑶族自治县旅游发展委员会：罗琼：</w:t>
      </w:r>
      <w:r>
        <w:rPr>
          <w:rFonts w:ascii="仿宋_GB2312" w:hAnsi="仿宋_GB2312" w:eastAsia="仿宋_GB2312" w:cs="仿宋_GB2312"/>
          <w:kern w:val="2"/>
          <w:sz w:val="32"/>
          <w:szCs w:val="32"/>
          <w:lang w:eastAsia="zh-CN"/>
        </w:rPr>
        <w:t xml:space="preserve">0778-6212118 </w:t>
      </w:r>
    </w:p>
    <w:p>
      <w:pPr>
        <w:pStyle w:val="3"/>
        <w:spacing w:before="0" w:line="560" w:lineRule="exact"/>
        <w:ind w:right="30" w:firstLine="118" w:firstLineChars="37"/>
        <w:rPr>
          <w:rFonts w:ascii="仿宋_GB2312" w:hAnsi="仿宋_GB2312" w:eastAsia="仿宋_GB2312" w:cs="仿宋_GB2312"/>
          <w:kern w:val="2"/>
          <w:sz w:val="32"/>
          <w:szCs w:val="32"/>
          <w:lang w:eastAsia="zh-CN"/>
        </w:rPr>
      </w:pPr>
      <w:r>
        <w:rPr>
          <w:rFonts w:ascii="仿宋_GB2312" w:hAnsi="仿宋_GB2312" w:eastAsia="仿宋_GB2312" w:cs="仿宋_GB2312"/>
          <w:kern w:val="2"/>
          <w:sz w:val="32"/>
          <w:szCs w:val="32"/>
          <w:lang w:eastAsia="zh-CN"/>
        </w:rPr>
        <w:t>3</w:t>
      </w:r>
      <w:r>
        <w:rPr>
          <w:rFonts w:hint="eastAsia" w:ascii="仿宋_GB2312" w:hAnsi="仿宋_GB2312" w:eastAsia="仿宋_GB2312" w:cs="仿宋_GB2312"/>
          <w:kern w:val="2"/>
          <w:sz w:val="32"/>
          <w:szCs w:val="32"/>
          <w:lang w:val="en-US" w:eastAsia="zh-CN"/>
        </w:rPr>
        <w:t>.</w:t>
      </w:r>
      <w:r>
        <w:rPr>
          <w:rFonts w:hint="eastAsia" w:ascii="仿宋_GB2312" w:hAnsi="仿宋_GB2312" w:eastAsia="仿宋_GB2312" w:cs="仿宋_GB2312"/>
          <w:kern w:val="2"/>
          <w:sz w:val="32"/>
          <w:szCs w:val="32"/>
          <w:lang w:eastAsia="zh-CN"/>
        </w:rPr>
        <w:t>中国旅游协会旅游教育分会：</w:t>
      </w:r>
    </w:p>
    <w:p>
      <w:pPr>
        <w:pStyle w:val="3"/>
        <w:spacing w:before="0" w:line="560" w:lineRule="exact"/>
        <w:ind w:right="30"/>
        <w:rPr>
          <w:rFonts w:ascii="仿宋_GB2312" w:hAnsi="仿宋_GB2312" w:eastAsia="仿宋_GB2312" w:cs="仿宋_GB2312"/>
          <w:kern w:val="2"/>
          <w:sz w:val="32"/>
          <w:szCs w:val="32"/>
          <w:lang w:eastAsia="zh-CN"/>
        </w:rPr>
      </w:pPr>
      <w:r>
        <w:rPr>
          <w:rFonts w:hint="eastAsia" w:ascii="仿宋_GB2312" w:hAnsi="仿宋_GB2312" w:eastAsia="仿宋_GB2312" w:cs="仿宋_GB2312"/>
          <w:kern w:val="2"/>
          <w:sz w:val="32"/>
          <w:szCs w:val="32"/>
          <w:lang w:val="en-US" w:eastAsia="zh-CN"/>
        </w:rPr>
        <w:t xml:space="preserve">   </w:t>
      </w:r>
      <w:r>
        <w:rPr>
          <w:rFonts w:hint="eastAsia" w:ascii="仿宋_GB2312" w:hAnsi="仿宋_GB2312" w:eastAsia="仿宋_GB2312" w:cs="仿宋_GB2312"/>
          <w:kern w:val="2"/>
          <w:sz w:val="32"/>
          <w:szCs w:val="32"/>
          <w:lang w:eastAsia="zh-CN"/>
        </w:rPr>
        <w:t>田华：</w:t>
      </w:r>
      <w:r>
        <w:rPr>
          <w:rFonts w:ascii="仿宋_GB2312" w:hAnsi="仿宋_GB2312" w:eastAsia="仿宋_GB2312" w:cs="仿宋_GB2312"/>
          <w:kern w:val="2"/>
          <w:sz w:val="32"/>
          <w:szCs w:val="32"/>
          <w:lang w:eastAsia="zh-CN"/>
        </w:rPr>
        <w:t>010-85166838</w:t>
      </w:r>
      <w:r>
        <w:rPr>
          <w:rFonts w:hint="eastAsia" w:ascii="仿宋_GB2312" w:hAnsi="仿宋_GB2312" w:eastAsia="仿宋_GB2312" w:cs="仿宋_GB2312"/>
          <w:kern w:val="2"/>
          <w:sz w:val="32"/>
          <w:szCs w:val="32"/>
          <w:lang w:val="en-US" w:eastAsia="zh-CN"/>
        </w:rPr>
        <w:t xml:space="preserve">  </w:t>
      </w:r>
      <w:r>
        <w:rPr>
          <w:rFonts w:hint="eastAsia" w:ascii="仿宋_GB2312" w:hAnsi="仿宋_GB2312" w:eastAsia="仿宋_GB2312" w:cs="仿宋_GB2312"/>
          <w:kern w:val="2"/>
          <w:sz w:val="32"/>
          <w:szCs w:val="32"/>
          <w:lang w:eastAsia="zh-CN"/>
        </w:rPr>
        <w:t>王琬：</w:t>
      </w:r>
      <w:r>
        <w:rPr>
          <w:rFonts w:ascii="仿宋_GB2312" w:hAnsi="仿宋_GB2312" w:eastAsia="仿宋_GB2312" w:cs="仿宋_GB2312"/>
          <w:kern w:val="2"/>
          <w:sz w:val="32"/>
          <w:szCs w:val="32"/>
          <w:lang w:eastAsia="zh-CN"/>
        </w:rPr>
        <w:t>010-85166839</w:t>
      </w:r>
      <w:r>
        <w:rPr>
          <w:rFonts w:hint="eastAsia" w:ascii="仿宋_GB2312" w:hAnsi="仿宋_GB2312" w:eastAsia="仿宋_GB2312" w:cs="仿宋_GB2312"/>
          <w:kern w:val="2"/>
          <w:sz w:val="32"/>
          <w:szCs w:val="32"/>
          <w:lang w:val="en-US" w:eastAsia="zh-CN"/>
        </w:rPr>
        <w:t xml:space="preserve">   </w:t>
      </w:r>
      <w:r>
        <w:rPr>
          <w:rFonts w:ascii="仿宋_GB2312" w:hAnsi="仿宋_GB2312" w:eastAsia="仿宋_GB2312" w:cs="仿宋_GB2312"/>
          <w:kern w:val="2"/>
          <w:sz w:val="32"/>
          <w:szCs w:val="32"/>
          <w:lang w:eastAsia="zh-CN"/>
        </w:rPr>
        <w:tab/>
      </w:r>
    </w:p>
    <w:p>
      <w:pPr>
        <w:pStyle w:val="3"/>
        <w:spacing w:before="0" w:line="560" w:lineRule="exact"/>
        <w:ind w:right="2378" w:firstLine="118" w:firstLineChars="37"/>
        <w:rPr>
          <w:rFonts w:ascii="仿宋_GB2312" w:hAnsi="仿宋_GB2312" w:eastAsia="仿宋_GB2312" w:cs="仿宋_GB2312"/>
          <w:kern w:val="2"/>
          <w:sz w:val="32"/>
          <w:szCs w:val="32"/>
          <w:lang w:eastAsia="zh-CN"/>
        </w:rPr>
      </w:pPr>
      <w:r>
        <w:rPr>
          <w:rFonts w:ascii="仿宋_GB2312" w:hAnsi="仿宋_GB2312" w:eastAsia="仿宋_GB2312" w:cs="仿宋_GB2312"/>
          <w:sz w:val="32"/>
          <w:szCs w:val="32"/>
          <w:lang w:eastAsia="zh-CN"/>
        </w:rPr>
        <w:t>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大赛指定邮箱：</w:t>
      </w:r>
      <w:r>
        <w:rPr>
          <w:rFonts w:hint="eastAsia" w:ascii="仿宋_GB2312" w:hAnsi="仿宋_GB2312" w:eastAsia="仿宋_GB2312" w:cs="仿宋_GB2312"/>
          <w:b/>
          <w:sz w:val="32"/>
          <w:szCs w:val="32"/>
          <w:u w:val="single"/>
          <w:lang w:eastAsia="zh-CN"/>
        </w:rPr>
        <w:t>gllyxq@163.com</w:t>
      </w:r>
    </w:p>
    <w:p>
      <w:pPr>
        <w:pStyle w:val="3"/>
        <w:spacing w:before="0" w:line="560" w:lineRule="exact"/>
        <w:ind w:right="2378" w:firstLine="118" w:firstLineChars="37"/>
        <w:rPr>
          <w:rFonts w:ascii="仿宋_GB2312" w:hAnsi="仿宋_GB2312" w:eastAsia="仿宋_GB2312" w:cs="仿宋_GB2312"/>
          <w:kern w:val="2"/>
          <w:sz w:val="32"/>
          <w:szCs w:val="32"/>
          <w:lang w:eastAsia="zh-CN"/>
        </w:rPr>
      </w:pPr>
      <w:r>
        <w:rPr>
          <w:rFonts w:ascii="仿宋_GB2312" w:hAnsi="仿宋_GB2312" w:eastAsia="仿宋_GB2312" w:cs="仿宋_GB2312"/>
          <w:kern w:val="2"/>
          <w:sz w:val="32"/>
          <w:szCs w:val="32"/>
          <w:lang w:eastAsia="zh-CN"/>
        </w:rPr>
        <w:t>5</w:t>
      </w:r>
      <w:r>
        <w:rPr>
          <w:rFonts w:hint="eastAsia" w:ascii="仿宋_GB2312" w:hAnsi="仿宋_GB2312" w:eastAsia="仿宋_GB2312" w:cs="仿宋_GB2312"/>
          <w:kern w:val="2"/>
          <w:sz w:val="32"/>
          <w:szCs w:val="32"/>
          <w:lang w:val="en-US" w:eastAsia="zh-CN"/>
        </w:rPr>
        <w:t>.</w:t>
      </w:r>
      <w:r>
        <w:rPr>
          <w:rFonts w:hint="eastAsia" w:ascii="仿宋_GB2312" w:hAnsi="仿宋_GB2312" w:eastAsia="仿宋_GB2312" w:cs="仿宋_GB2312"/>
          <w:kern w:val="2"/>
          <w:sz w:val="32"/>
          <w:szCs w:val="32"/>
          <w:lang w:eastAsia="zh-CN"/>
        </w:rPr>
        <w:t>大赛指定</w:t>
      </w:r>
      <w:r>
        <w:rPr>
          <w:rFonts w:ascii="仿宋_GB2312" w:hAnsi="仿宋_GB2312" w:eastAsia="仿宋_GB2312" w:cs="仿宋_GB2312"/>
          <w:kern w:val="2"/>
          <w:sz w:val="32"/>
          <w:szCs w:val="32"/>
          <w:lang w:eastAsia="zh-CN"/>
        </w:rPr>
        <w:t xml:space="preserve"> QQ </w:t>
      </w:r>
      <w:r>
        <w:rPr>
          <w:rFonts w:hint="eastAsia" w:ascii="仿宋_GB2312" w:hAnsi="仿宋_GB2312" w:eastAsia="仿宋_GB2312" w:cs="仿宋_GB2312"/>
          <w:kern w:val="2"/>
          <w:sz w:val="32"/>
          <w:szCs w:val="32"/>
          <w:lang w:eastAsia="zh-CN"/>
        </w:rPr>
        <w:t>群：</w:t>
      </w:r>
      <w:r>
        <w:rPr>
          <w:rFonts w:ascii="仿宋_GB2312" w:hAnsi="仿宋_GB2312" w:eastAsia="仿宋_GB2312" w:cs="仿宋_GB2312"/>
          <w:kern w:val="2"/>
          <w:sz w:val="32"/>
          <w:szCs w:val="32"/>
          <w:lang w:eastAsia="zh-CN"/>
        </w:rPr>
        <w:t>523821825</w:t>
      </w:r>
    </w:p>
    <w:p>
      <w:pPr>
        <w:pStyle w:val="3"/>
        <w:spacing w:before="0" w:line="560" w:lineRule="exact"/>
        <w:ind w:right="139" w:firstLine="118" w:firstLineChars="37"/>
        <w:rPr>
          <w:rFonts w:ascii="仿宋_GB2312" w:hAnsi="仿宋_GB2312" w:eastAsia="仿宋_GB2312" w:cs="仿宋_GB2312"/>
          <w:kern w:val="2"/>
          <w:sz w:val="32"/>
          <w:szCs w:val="32"/>
          <w:lang w:eastAsia="zh-CN"/>
        </w:rPr>
      </w:pPr>
      <w:r>
        <w:rPr>
          <w:rFonts w:ascii="仿宋_GB2312" w:hAnsi="仿宋_GB2312" w:eastAsia="仿宋_GB2312" w:cs="仿宋_GB2312"/>
          <w:kern w:val="2"/>
          <w:sz w:val="32"/>
          <w:szCs w:val="32"/>
          <w:lang w:eastAsia="zh-CN"/>
        </w:rPr>
        <w:t>6</w:t>
      </w:r>
      <w:r>
        <w:rPr>
          <w:rFonts w:hint="eastAsia" w:ascii="仿宋_GB2312" w:hAnsi="仿宋_GB2312" w:eastAsia="仿宋_GB2312" w:cs="仿宋_GB2312"/>
          <w:kern w:val="2"/>
          <w:sz w:val="32"/>
          <w:szCs w:val="32"/>
          <w:lang w:val="en-US" w:eastAsia="zh-CN"/>
        </w:rPr>
        <w:t>.</w:t>
      </w:r>
      <w:r>
        <w:rPr>
          <w:rFonts w:ascii="仿宋_GB2312" w:hAnsi="仿宋_GB2312" w:eastAsia="仿宋_GB2312" w:cs="仿宋_GB2312"/>
          <w:kern w:val="2"/>
          <w:sz w:val="32"/>
          <w:szCs w:val="32"/>
          <w:lang w:eastAsia="zh-CN"/>
        </w:rPr>
        <w:t>初赛</w:t>
      </w:r>
      <w:r>
        <w:rPr>
          <w:rFonts w:hint="eastAsia" w:ascii="仿宋_GB2312" w:hAnsi="仿宋_GB2312" w:eastAsia="仿宋_GB2312" w:cs="仿宋_GB2312"/>
          <w:kern w:val="2"/>
          <w:sz w:val="32"/>
          <w:szCs w:val="32"/>
          <w:lang w:eastAsia="zh-CN"/>
        </w:rPr>
        <w:t>作品推送微信号：</w:t>
      </w:r>
      <w:r>
        <w:rPr>
          <w:rFonts w:ascii="仿宋_GB2312" w:hAnsi="仿宋_GB2312" w:eastAsia="仿宋_GB2312" w:cs="仿宋_GB2312"/>
          <w:kern w:val="2"/>
          <w:sz w:val="32"/>
          <w:szCs w:val="32"/>
          <w:lang w:eastAsia="zh-CN"/>
        </w:rPr>
        <w:t>桂林</w:t>
      </w:r>
      <w:r>
        <w:rPr>
          <w:rFonts w:hint="eastAsia" w:ascii="仿宋_GB2312" w:hAnsi="仿宋_GB2312" w:eastAsia="仿宋_GB2312" w:cs="仿宋_GB2312"/>
          <w:kern w:val="2"/>
          <w:sz w:val="32"/>
          <w:szCs w:val="32"/>
          <w:lang w:eastAsia="zh-CN"/>
        </w:rPr>
        <w:t>旅游学院校企合作处</w:t>
      </w:r>
    </w:p>
    <w:p>
      <w:pPr>
        <w:pStyle w:val="3"/>
        <w:spacing w:before="0" w:line="560" w:lineRule="exact"/>
        <w:ind w:right="2378" w:firstLine="89" w:firstLineChars="37"/>
        <w:rPr>
          <w:lang w:eastAsia="zh-CN"/>
        </w:rPr>
        <w:sectPr>
          <w:footerReference r:id="rId3" w:type="default"/>
          <w:pgSz w:w="11910" w:h="16840"/>
          <w:pgMar w:top="1460" w:right="1360" w:bottom="1200" w:left="1480" w:header="0" w:footer="1001" w:gutter="0"/>
          <w:pgNumType w:fmt="decimal" w:start="1"/>
          <w:cols w:space="720" w:num="1"/>
        </w:sectPr>
      </w:pPr>
      <w:r>
        <w:rPr>
          <w:rFonts w:cs="宋体"/>
          <w:lang w:eastAsia="zh-CN"/>
        </w:rPr>
        <w:drawing>
          <wp:anchor distT="0" distB="0" distL="114300" distR="114300" simplePos="0" relativeHeight="251658240" behindDoc="1" locked="0" layoutInCell="1" allowOverlap="1">
            <wp:simplePos x="0" y="0"/>
            <wp:positionH relativeFrom="margin">
              <wp:posOffset>2057400</wp:posOffset>
            </wp:positionH>
            <wp:positionV relativeFrom="paragraph">
              <wp:posOffset>127000</wp:posOffset>
            </wp:positionV>
            <wp:extent cx="1553845" cy="1553845"/>
            <wp:effectExtent l="0" t="0" r="8255" b="8255"/>
            <wp:wrapNone/>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553845" cy="1553845"/>
                    </a:xfrm>
                    <a:prstGeom prst="rect">
                      <a:avLst/>
                    </a:prstGeom>
                    <a:noFill/>
                    <a:ln>
                      <a:noFill/>
                    </a:ln>
                  </pic:spPr>
                </pic:pic>
              </a:graphicData>
            </a:graphic>
          </wp:anchor>
        </w:drawing>
      </w:r>
    </w:p>
    <w:p>
      <w:pPr>
        <w:spacing w:line="560" w:lineRule="exact"/>
        <w:ind w:left="108" w:right="28"/>
        <w:jc w:val="left"/>
        <w:rPr>
          <w:rFonts w:hint="eastAsia" w:ascii="宋体" w:cs="宋体"/>
          <w:sz w:val="32"/>
          <w:szCs w:val="32"/>
        </w:rPr>
      </w:pPr>
      <w:r>
        <w:rPr>
          <w:rFonts w:hint="eastAsia" w:ascii="仿宋_GB2312" w:hAnsi="仿宋_GB2312" w:eastAsia="仿宋_GB2312" w:cs="仿宋_GB2312"/>
          <w:sz w:val="32"/>
          <w:szCs w:val="32"/>
        </w:rPr>
        <w:t>附件二</w:t>
      </w:r>
    </w:p>
    <w:p>
      <w:pPr>
        <w:spacing w:before="120" w:beforeLines="50" w:line="560" w:lineRule="exact"/>
        <w:ind w:left="301" w:right="408"/>
        <w:jc w:val="center"/>
        <w:rPr>
          <w:rFonts w:cs="方正小标宋简体" w:asciiTheme="minorEastAsia" w:hAnsiTheme="minorEastAsia" w:eastAsiaTheme="minorEastAsia"/>
          <w:b/>
          <w:spacing w:val="-2"/>
          <w:sz w:val="44"/>
          <w:szCs w:val="44"/>
        </w:rPr>
      </w:pPr>
      <w:r>
        <w:rPr>
          <w:rFonts w:hint="eastAsia" w:cs="方正小标宋简体" w:asciiTheme="minorEastAsia" w:hAnsiTheme="minorEastAsia" w:eastAsiaTheme="minorEastAsia"/>
          <w:b/>
          <w:spacing w:val="-2"/>
          <w:sz w:val="44"/>
          <w:szCs w:val="44"/>
        </w:rPr>
        <w:t>“巴马寿乡杯”第三届全国高等院校旅游创新策划大赛参赛作品</w:t>
      </w:r>
      <w:r>
        <w:rPr>
          <w:rFonts w:hint="eastAsia" w:cs="方正小标宋简体" w:asciiTheme="minorEastAsia" w:hAnsiTheme="minorEastAsia" w:eastAsiaTheme="minorEastAsia"/>
          <w:b/>
          <w:sz w:val="44"/>
          <w:szCs w:val="44"/>
        </w:rPr>
        <w:t>要求、评审流程与标准</w:t>
      </w:r>
    </w:p>
    <w:p>
      <w:pPr>
        <w:spacing w:line="560" w:lineRule="exact"/>
        <w:rPr>
          <w:rFonts w:hint="eastAsia" w:ascii="宋体" w:cs="宋体"/>
          <w:b/>
          <w:bCs/>
          <w:sz w:val="24"/>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08" w:leftChars="0" w:right="28" w:rightChars="0" w:firstLine="0" w:firstLineChars="0"/>
        <w:jc w:val="left"/>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 xml:space="preserve">    </w:t>
      </w:r>
      <w:r>
        <w:rPr>
          <w:rFonts w:hint="eastAsia" w:ascii="黑体" w:hAnsi="黑体" w:eastAsia="黑体" w:cs="黑体"/>
          <w:b/>
          <w:bCs/>
          <w:sz w:val="32"/>
          <w:szCs w:val="32"/>
          <w:lang w:val="en-US" w:eastAsia="zh-CN"/>
        </w:rPr>
        <w:t>一、</w:t>
      </w:r>
      <w:r>
        <w:rPr>
          <w:rFonts w:hint="eastAsia" w:ascii="黑体" w:hAnsi="黑体" w:eastAsia="黑体" w:cs="黑体"/>
          <w:b/>
          <w:bCs/>
          <w:sz w:val="32"/>
          <w:szCs w:val="32"/>
        </w:rPr>
        <w:t>初赛作品要求</w:t>
      </w:r>
    </w:p>
    <w:p>
      <w:pPr>
        <w:keepNext w:val="0"/>
        <w:keepLines w:val="0"/>
        <w:pageBreakBefore w:val="0"/>
        <w:widowControl w:val="0"/>
        <w:kinsoku/>
        <w:wordWrap/>
        <w:overflowPunct/>
        <w:topLinePunct w:val="0"/>
        <w:autoSpaceDE/>
        <w:autoSpaceDN/>
        <w:bidi w:val="0"/>
        <w:adjustRightInd/>
        <w:snapToGrid/>
        <w:spacing w:line="540" w:lineRule="exact"/>
        <w:ind w:left="105" w:leftChars="50" w:right="28" w:rightChars="0" w:firstLine="648" w:firstLineChars="200"/>
        <w:jc w:val="left"/>
        <w:textAlignment w:val="auto"/>
        <w:outlineLvl w:val="9"/>
        <w:rPr>
          <w:rFonts w:ascii="仿宋_GB2312" w:hAnsi="仿宋_GB2312" w:eastAsia="仿宋_GB2312" w:cs="仿宋_GB2312"/>
          <w:sz w:val="32"/>
          <w:szCs w:val="32"/>
        </w:rPr>
      </w:pPr>
      <w:r>
        <w:rPr>
          <w:rFonts w:ascii="仿宋_GB2312" w:hAnsi="仿宋_GB2312" w:eastAsia="仿宋_GB2312" w:cs="仿宋_GB2312"/>
          <w:spacing w:val="2"/>
          <w:sz w:val="32"/>
          <w:szCs w:val="32"/>
        </w:rPr>
        <w:t>1.</w:t>
      </w:r>
      <w:r>
        <w:rPr>
          <w:rFonts w:hint="eastAsia" w:ascii="仿宋_GB2312" w:hAnsi="仿宋_GB2312" w:eastAsia="仿宋_GB2312" w:cs="仿宋_GB2312"/>
          <w:sz w:val="32"/>
          <w:szCs w:val="32"/>
        </w:rPr>
        <w:t>作品内容合法，不违背国家有关宣传的规定，不得出现任何政治性错误。</w:t>
      </w:r>
    </w:p>
    <w:p>
      <w:pPr>
        <w:keepNext w:val="0"/>
        <w:keepLines w:val="0"/>
        <w:pageBreakBefore w:val="0"/>
        <w:widowControl w:val="0"/>
        <w:kinsoku/>
        <w:wordWrap/>
        <w:overflowPunct/>
        <w:topLinePunct w:val="0"/>
        <w:autoSpaceDE/>
        <w:autoSpaceDN/>
        <w:bidi w:val="0"/>
        <w:adjustRightInd/>
        <w:snapToGrid/>
        <w:spacing w:line="540" w:lineRule="exact"/>
        <w:ind w:left="107" w:leftChars="51" w:right="28" w:firstLine="640" w:firstLineChars="200"/>
        <w:jc w:val="left"/>
        <w:textAlignment w:val="auto"/>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pacing w:val="2"/>
          <w:sz w:val="32"/>
          <w:szCs w:val="32"/>
        </w:rPr>
        <w:t>根据广西壮族自治区河池市巴马县相关的史志资料、长寿养生旅游项目介绍、长寿养生产品、民风民俗等文字素材及图片等，创作设计包括但不限于：微信推文、微视频（宣传片或电影）</w:t>
      </w:r>
      <w:r>
        <w:rPr>
          <w:rFonts w:hint="eastAsia" w:ascii="仿宋_GB2312" w:hAnsi="仿宋_GB2312" w:eastAsia="仿宋_GB2312" w:cs="仿宋_GB2312"/>
          <w:sz w:val="32"/>
          <w:szCs w:val="32"/>
        </w:rPr>
        <w:t>等各类适合于通过微信公众号推送的作品。</w:t>
      </w:r>
    </w:p>
    <w:p>
      <w:pPr>
        <w:keepNext w:val="0"/>
        <w:keepLines w:val="0"/>
        <w:pageBreakBefore w:val="0"/>
        <w:widowControl w:val="0"/>
        <w:kinsoku/>
        <w:wordWrap/>
        <w:overflowPunct/>
        <w:topLinePunct w:val="0"/>
        <w:autoSpaceDE/>
        <w:autoSpaceDN/>
        <w:bidi w:val="0"/>
        <w:adjustRightInd/>
        <w:snapToGrid/>
        <w:spacing w:line="540" w:lineRule="exact"/>
        <w:ind w:left="108" w:right="28"/>
        <w:jc w:val="left"/>
        <w:textAlignment w:val="auto"/>
        <w:rPr>
          <w:rFonts w:ascii="仿宋_GB2312" w:hAnsi="仿宋_GB2312" w:eastAsia="仿宋_GB2312" w:cs="仿宋_GB2312"/>
          <w:sz w:val="32"/>
          <w:szCs w:val="32"/>
        </w:rPr>
      </w:pPr>
      <w:r>
        <w:rPr>
          <w:rFonts w:hint="eastAsia" w:ascii="仿宋_GB2312" w:hAnsi="仿宋_GB2312" w:eastAsia="仿宋_GB2312" w:cs="仿宋_GB2312"/>
          <w:spacing w:val="2"/>
          <w:sz w:val="32"/>
          <w:szCs w:val="32"/>
        </w:rPr>
        <w:t>所有参赛作品的内容必须与巴马县旅游宣传有关，是旅游宣传的创意作品。</w:t>
      </w:r>
    </w:p>
    <w:p>
      <w:pPr>
        <w:pStyle w:val="3"/>
        <w:keepNext w:val="0"/>
        <w:keepLines w:val="0"/>
        <w:pageBreakBefore w:val="0"/>
        <w:widowControl w:val="0"/>
        <w:kinsoku/>
        <w:wordWrap/>
        <w:overflowPunct/>
        <w:topLinePunct w:val="0"/>
        <w:autoSpaceDE/>
        <w:autoSpaceDN/>
        <w:bidi w:val="0"/>
        <w:adjustRightInd/>
        <w:snapToGrid/>
        <w:spacing w:before="0" w:line="540" w:lineRule="exact"/>
        <w:ind w:left="0" w:right="28" w:firstLine="453" w:firstLineChars="150"/>
        <w:jc w:val="left"/>
        <w:textAlignment w:val="auto"/>
        <w:rPr>
          <w:rFonts w:ascii="仿宋_GB2312" w:hAnsi="仿宋_GB2312" w:eastAsia="仿宋_GB2312" w:cs="仿宋_GB2312"/>
          <w:sz w:val="32"/>
          <w:szCs w:val="32"/>
          <w:lang w:eastAsia="zh-CN"/>
        </w:rPr>
      </w:pPr>
      <w:r>
        <w:rPr>
          <w:rFonts w:hint="eastAsia" w:ascii="仿宋_GB2312" w:hAnsi="仿宋_GB2312" w:eastAsia="仿宋_GB2312" w:cs="仿宋_GB2312"/>
          <w:spacing w:val="-9"/>
          <w:sz w:val="32"/>
          <w:szCs w:val="32"/>
          <w:lang w:eastAsia="zh-CN"/>
        </w:rPr>
        <w:t>（</w:t>
      </w:r>
      <w:r>
        <w:rPr>
          <w:rFonts w:ascii="仿宋_GB2312" w:hAnsi="仿宋_GB2312" w:eastAsia="仿宋_GB2312" w:cs="仿宋_GB2312"/>
          <w:spacing w:val="-9"/>
          <w:sz w:val="32"/>
          <w:szCs w:val="32"/>
          <w:lang w:eastAsia="zh-CN"/>
        </w:rPr>
        <w:t>1</w:t>
      </w:r>
      <w:r>
        <w:rPr>
          <w:rFonts w:hint="eastAsia" w:ascii="仿宋_GB2312" w:hAnsi="仿宋_GB2312" w:eastAsia="仿宋_GB2312" w:cs="仿宋_GB2312"/>
          <w:spacing w:val="-9"/>
          <w:sz w:val="32"/>
          <w:szCs w:val="32"/>
          <w:lang w:eastAsia="zh-CN"/>
        </w:rPr>
        <w:t>）文字作品（微信推文），字数在</w:t>
      </w:r>
      <w:r>
        <w:rPr>
          <w:rFonts w:ascii="仿宋_GB2312" w:hAnsi="仿宋_GB2312" w:eastAsia="仿宋_GB2312" w:cs="仿宋_GB2312"/>
          <w:sz w:val="32"/>
          <w:szCs w:val="32"/>
          <w:lang w:eastAsia="zh-CN"/>
        </w:rPr>
        <w:t>10000</w:t>
      </w:r>
      <w:r>
        <w:rPr>
          <w:rFonts w:hint="eastAsia" w:ascii="仿宋_GB2312" w:hAnsi="仿宋_GB2312" w:eastAsia="仿宋_GB2312" w:cs="仿宋_GB2312"/>
          <w:sz w:val="32"/>
          <w:szCs w:val="32"/>
          <w:lang w:eastAsia="zh-CN"/>
        </w:rPr>
        <w:t>字以内；图片不超过</w:t>
      </w:r>
      <w:r>
        <w:rPr>
          <w:rFonts w:ascii="仿宋_GB2312" w:hAnsi="仿宋_GB2312" w:eastAsia="仿宋_GB2312" w:cs="仿宋_GB2312"/>
          <w:sz w:val="32"/>
          <w:szCs w:val="32"/>
          <w:lang w:eastAsia="zh-CN"/>
        </w:rPr>
        <w:t>30</w:t>
      </w:r>
      <w:r>
        <w:rPr>
          <w:rFonts w:hint="eastAsia" w:ascii="仿宋_GB2312" w:hAnsi="仿宋_GB2312" w:eastAsia="仿宋_GB2312" w:cs="仿宋_GB2312"/>
          <w:sz w:val="32"/>
          <w:szCs w:val="32"/>
          <w:lang w:eastAsia="zh-CN"/>
        </w:rPr>
        <w:t>张，画幅宽高比为</w:t>
      </w:r>
      <w:r>
        <w:rPr>
          <w:rFonts w:ascii="仿宋_GB2312" w:hAnsi="仿宋_GB2312" w:eastAsia="仿宋_GB2312" w:cs="仿宋_GB2312"/>
          <w:sz w:val="32"/>
          <w:szCs w:val="32"/>
          <w:lang w:eastAsia="zh-CN"/>
        </w:rPr>
        <w:t>16:9</w:t>
      </w:r>
      <w:r>
        <w:rPr>
          <w:rFonts w:hint="eastAsia" w:ascii="仿宋_GB2312" w:hAnsi="仿宋_GB2312" w:eastAsia="仿宋_GB2312" w:cs="仿宋_GB2312"/>
          <w:sz w:val="32"/>
          <w:szCs w:val="32"/>
          <w:lang w:eastAsia="zh-CN"/>
        </w:rPr>
        <w:t>，图片分辨率不超过</w:t>
      </w:r>
      <w:r>
        <w:rPr>
          <w:rFonts w:ascii="仿宋_GB2312" w:hAnsi="仿宋_GB2312" w:eastAsia="仿宋_GB2312" w:cs="仿宋_GB2312"/>
          <w:sz w:val="32"/>
          <w:szCs w:val="32"/>
          <w:lang w:eastAsia="zh-CN"/>
        </w:rPr>
        <w:t>900*500</w:t>
      </w:r>
      <w:r>
        <w:rPr>
          <w:rFonts w:hint="eastAsia" w:ascii="仿宋_GB2312" w:hAnsi="仿宋_GB2312" w:eastAsia="仿宋_GB2312" w:cs="仿宋_GB2312"/>
          <w:sz w:val="32"/>
          <w:szCs w:val="32"/>
          <w:lang w:eastAsia="zh-CN"/>
        </w:rPr>
        <w:t>。</w:t>
      </w:r>
    </w:p>
    <w:p>
      <w:pPr>
        <w:pStyle w:val="3"/>
        <w:keepNext w:val="0"/>
        <w:keepLines w:val="0"/>
        <w:pageBreakBefore w:val="0"/>
        <w:widowControl w:val="0"/>
        <w:kinsoku/>
        <w:wordWrap/>
        <w:overflowPunct/>
        <w:topLinePunct w:val="0"/>
        <w:autoSpaceDE/>
        <w:autoSpaceDN/>
        <w:bidi w:val="0"/>
        <w:adjustRightInd/>
        <w:snapToGrid/>
        <w:spacing w:before="0" w:line="540" w:lineRule="exact"/>
        <w:ind w:left="0" w:right="28" w:firstLine="510"/>
        <w:jc w:val="left"/>
        <w:textAlignment w:val="auto"/>
        <w:rPr>
          <w:rFonts w:ascii="仿宋_GB2312" w:hAnsi="仿宋_GB2312" w:eastAsia="仿宋_GB2312" w:cs="仿宋_GB2312"/>
          <w:sz w:val="32"/>
          <w:szCs w:val="32"/>
          <w:lang w:eastAsia="zh-CN"/>
        </w:rPr>
      </w:pPr>
      <w:r>
        <w:rPr>
          <w:rFonts w:hint="eastAsia" w:ascii="仿宋_GB2312" w:hAnsi="仿宋_GB2312" w:eastAsia="仿宋_GB2312" w:cs="仿宋_GB2312"/>
          <w:spacing w:val="-15"/>
          <w:sz w:val="32"/>
          <w:szCs w:val="32"/>
          <w:lang w:eastAsia="zh-CN"/>
        </w:rPr>
        <w:t>（</w:t>
      </w:r>
      <w:r>
        <w:rPr>
          <w:rFonts w:ascii="仿宋_GB2312" w:hAnsi="仿宋_GB2312" w:eastAsia="仿宋_GB2312" w:cs="仿宋_GB2312"/>
          <w:spacing w:val="-15"/>
          <w:sz w:val="32"/>
          <w:szCs w:val="32"/>
          <w:lang w:eastAsia="zh-CN"/>
        </w:rPr>
        <w:t>2</w:t>
      </w:r>
      <w:r>
        <w:rPr>
          <w:rFonts w:hint="eastAsia" w:ascii="仿宋_GB2312" w:hAnsi="仿宋_GB2312" w:eastAsia="仿宋_GB2312" w:cs="仿宋_GB2312"/>
          <w:spacing w:val="-15"/>
          <w:sz w:val="32"/>
          <w:szCs w:val="32"/>
          <w:lang w:eastAsia="zh-CN"/>
        </w:rPr>
        <w:t>）微视频（宣传片或电影），时间长度：</w:t>
      </w:r>
      <w:r>
        <w:rPr>
          <w:rFonts w:ascii="仿宋_GB2312" w:hAnsi="仿宋_GB2312" w:eastAsia="仿宋_GB2312" w:cs="仿宋_GB2312"/>
          <w:spacing w:val="-15"/>
          <w:sz w:val="32"/>
          <w:szCs w:val="32"/>
          <w:lang w:eastAsia="zh-CN"/>
        </w:rPr>
        <w:t>2-5</w:t>
      </w:r>
      <w:r>
        <w:rPr>
          <w:rFonts w:hint="eastAsia" w:ascii="仿宋_GB2312" w:hAnsi="仿宋_GB2312" w:eastAsia="仿宋_GB2312" w:cs="仿宋_GB2312"/>
          <w:spacing w:val="-7"/>
          <w:sz w:val="32"/>
          <w:szCs w:val="32"/>
          <w:lang w:eastAsia="zh-CN"/>
        </w:rPr>
        <w:t>分钟，画幅宽高比为</w:t>
      </w:r>
      <w:r>
        <w:rPr>
          <w:rFonts w:ascii="仿宋_GB2312" w:hAnsi="仿宋_GB2312" w:eastAsia="仿宋_GB2312" w:cs="仿宋_GB2312"/>
          <w:sz w:val="32"/>
          <w:szCs w:val="32"/>
          <w:lang w:eastAsia="zh-CN"/>
        </w:rPr>
        <w:t>16:9</w:t>
      </w:r>
      <w:r>
        <w:rPr>
          <w:rFonts w:hint="eastAsia" w:ascii="仿宋_GB2312" w:hAnsi="仿宋_GB2312" w:eastAsia="仿宋_GB2312" w:cs="仿宋_GB2312"/>
          <w:sz w:val="32"/>
          <w:szCs w:val="32"/>
          <w:lang w:eastAsia="zh-CN"/>
        </w:rPr>
        <w:t>或</w:t>
      </w:r>
      <w:r>
        <w:rPr>
          <w:rFonts w:ascii="仿宋_GB2312" w:hAnsi="仿宋_GB2312" w:eastAsia="仿宋_GB2312" w:cs="仿宋_GB2312"/>
          <w:sz w:val="32"/>
          <w:szCs w:val="32"/>
          <w:lang w:eastAsia="zh-CN"/>
        </w:rPr>
        <w:t>4:3</w:t>
      </w:r>
      <w:r>
        <w:rPr>
          <w:rFonts w:hint="eastAsia" w:ascii="仿宋_GB2312" w:hAnsi="仿宋_GB2312" w:eastAsia="仿宋_GB2312" w:cs="仿宋_GB2312"/>
          <w:sz w:val="32"/>
          <w:szCs w:val="32"/>
          <w:lang w:eastAsia="zh-CN"/>
        </w:rPr>
        <w:t>；分辨率最低要求为：</w:t>
      </w:r>
      <w:r>
        <w:rPr>
          <w:rFonts w:ascii="仿宋_GB2312" w:hAnsi="仿宋_GB2312" w:eastAsia="仿宋_GB2312" w:cs="仿宋_GB2312"/>
          <w:sz w:val="32"/>
          <w:szCs w:val="32"/>
          <w:lang w:eastAsia="zh-CN"/>
        </w:rPr>
        <w:t>720*576</w:t>
      </w:r>
      <w:r>
        <w:rPr>
          <w:rFonts w:hint="eastAsia" w:ascii="仿宋_GB2312" w:hAnsi="仿宋_GB2312" w:eastAsia="仿宋_GB2312" w:cs="仿宋_GB2312"/>
          <w:sz w:val="32"/>
          <w:szCs w:val="32"/>
          <w:lang w:eastAsia="zh-CN"/>
        </w:rPr>
        <w:t>；视频格式：</w:t>
      </w:r>
      <w:r>
        <w:rPr>
          <w:rFonts w:ascii="仿宋_GB2312" w:hAnsi="仿宋_GB2312" w:eastAsia="仿宋_GB2312" w:cs="仿宋_GB2312"/>
          <w:sz w:val="32"/>
          <w:szCs w:val="32"/>
          <w:lang w:eastAsia="zh-CN"/>
        </w:rPr>
        <w:t>MP4</w:t>
      </w:r>
      <w:r>
        <w:rPr>
          <w:rFonts w:hint="eastAsia" w:ascii="仿宋_GB2312" w:hAnsi="仿宋_GB2312" w:eastAsia="仿宋_GB2312" w:cs="仿宋_GB2312"/>
          <w:sz w:val="32"/>
          <w:szCs w:val="32"/>
          <w:lang w:eastAsia="zh-CN"/>
        </w:rPr>
        <w:t>格式。</w:t>
      </w:r>
    </w:p>
    <w:p>
      <w:pPr>
        <w:pStyle w:val="3"/>
        <w:keepNext w:val="0"/>
        <w:keepLines w:val="0"/>
        <w:pageBreakBefore w:val="0"/>
        <w:widowControl w:val="0"/>
        <w:kinsoku/>
        <w:wordWrap/>
        <w:overflowPunct/>
        <w:topLinePunct w:val="0"/>
        <w:autoSpaceDE/>
        <w:autoSpaceDN/>
        <w:bidi w:val="0"/>
        <w:adjustRightInd/>
        <w:snapToGrid/>
        <w:spacing w:before="0" w:line="540" w:lineRule="exact"/>
        <w:ind w:left="0" w:right="28" w:firstLine="669" w:firstLineChars="209"/>
        <w:jc w:val="left"/>
        <w:textAlignment w:val="auto"/>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具体要求</w:t>
      </w:r>
      <w:r>
        <w:rPr>
          <w:rFonts w:hint="eastAsia" w:ascii="仿宋_GB2312" w:hAnsi="仿宋_GB2312" w:eastAsia="仿宋_GB2312" w:cs="仿宋_GB2312"/>
          <w:color w:val="000000" w:themeColor="text1"/>
          <w:sz w:val="32"/>
          <w:szCs w:val="32"/>
          <w:lang w:eastAsia="zh-CN"/>
          <w14:textFill>
            <w14:solidFill>
              <w14:schemeClr w14:val="tx1"/>
            </w14:solidFill>
          </w14:textFill>
        </w:rPr>
        <w:t>：①不能有商业广告植入</w:t>
      </w:r>
      <w:r>
        <w:rPr>
          <w:rFonts w:hint="eastAsia" w:ascii="仿宋_GB2312" w:hAnsi="仿宋_GB2312" w:eastAsia="仿宋_GB2312" w:cs="仿宋_GB2312"/>
          <w:color w:val="000000" w:themeColor="text1"/>
          <w:spacing w:val="2"/>
          <w:sz w:val="32"/>
          <w:szCs w:val="32"/>
          <w:lang w:eastAsia="zh-CN"/>
          <w14:textFill>
            <w14:solidFill>
              <w14:schemeClr w14:val="tx1"/>
            </w14:solidFill>
          </w14:textFill>
        </w:rPr>
        <w:t>。②不</w:t>
      </w:r>
      <w:r>
        <w:rPr>
          <w:rFonts w:hint="eastAsia" w:ascii="仿宋_GB2312" w:hAnsi="仿宋_GB2312" w:eastAsia="仿宋_GB2312" w:cs="仿宋_GB2312"/>
          <w:spacing w:val="2"/>
          <w:sz w:val="32"/>
          <w:szCs w:val="32"/>
          <w:lang w:eastAsia="zh-CN"/>
        </w:rPr>
        <w:t>能有不适于传播的内容，如违法、违规、色情、恶心、暴力等。③参赛作品为微视频（宣传片或电影）的队伍，需直接将作品上传到腾讯视频，参赛报名时只需将报名表和作品链接一同发到指定邮箱（</w:t>
      </w:r>
      <w:r>
        <w:rPr>
          <w:rFonts w:hint="eastAsia" w:ascii="仿宋_GB2312" w:hAnsi="仿宋_GB2312" w:eastAsia="仿宋_GB2312" w:cs="仿宋_GB2312"/>
          <w:b/>
          <w:sz w:val="32"/>
          <w:szCs w:val="32"/>
          <w:u w:val="single"/>
          <w:lang w:eastAsia="zh-CN"/>
        </w:rPr>
        <w:t>gllyxq@163.com</w:t>
      </w:r>
      <w:r>
        <w:rPr>
          <w:rFonts w:hint="eastAsia" w:ascii="仿宋_GB2312" w:hAnsi="仿宋_GB2312" w:eastAsia="仿宋_GB2312" w:cs="仿宋_GB2312"/>
          <w:spacing w:val="2"/>
          <w:sz w:val="32"/>
          <w:szCs w:val="32"/>
          <w:lang w:eastAsia="zh-CN"/>
        </w:rPr>
        <w:t>）即可。④有关微视频（宣传片或电影）的其他要求，请按腾讯视频上传要求执行。</w:t>
      </w:r>
    </w:p>
    <w:p>
      <w:pPr>
        <w:pStyle w:val="3"/>
        <w:keepNext w:val="0"/>
        <w:keepLines w:val="0"/>
        <w:pageBreakBefore w:val="0"/>
        <w:widowControl w:val="0"/>
        <w:kinsoku/>
        <w:wordWrap/>
        <w:overflowPunct/>
        <w:topLinePunct w:val="0"/>
        <w:autoSpaceDE/>
        <w:autoSpaceDN/>
        <w:bidi w:val="0"/>
        <w:adjustRightInd/>
        <w:snapToGrid/>
        <w:spacing w:before="0" w:line="540" w:lineRule="exact"/>
        <w:ind w:left="0" w:right="28" w:firstLine="677" w:firstLineChars="209"/>
        <w:jc w:val="left"/>
        <w:textAlignment w:val="auto"/>
        <w:rPr>
          <w:rFonts w:ascii="仿宋_GB2312" w:hAnsi="仿宋_GB2312" w:eastAsia="仿宋_GB2312" w:cs="仿宋_GB2312"/>
          <w:sz w:val="32"/>
          <w:szCs w:val="32"/>
          <w:lang w:eastAsia="zh-CN"/>
        </w:rPr>
      </w:pPr>
      <w:r>
        <w:rPr>
          <w:rFonts w:ascii="仿宋_GB2312" w:hAnsi="仿宋_GB2312" w:eastAsia="仿宋_GB2312" w:cs="仿宋_GB2312"/>
          <w:spacing w:val="2"/>
          <w:sz w:val="32"/>
          <w:szCs w:val="32"/>
          <w:lang w:eastAsia="zh-CN"/>
        </w:rPr>
        <w:t>3.</w:t>
      </w:r>
      <w:r>
        <w:rPr>
          <w:rFonts w:hint="eastAsia" w:ascii="仿宋_GB2312" w:hAnsi="仿宋_GB2312" w:eastAsia="仿宋_GB2312" w:cs="仿宋_GB2312"/>
          <w:spacing w:val="2"/>
          <w:sz w:val="32"/>
          <w:szCs w:val="32"/>
          <w:lang w:eastAsia="zh-CN"/>
        </w:rPr>
        <w:t>作品必须具有原创性，不得抄袭，任何内容与形式抄袭一经认定，将被取消参赛</w:t>
      </w:r>
      <w:r>
        <w:rPr>
          <w:rFonts w:hint="eastAsia" w:ascii="仿宋_GB2312" w:hAnsi="仿宋_GB2312" w:eastAsia="仿宋_GB2312" w:cs="仿宋_GB2312"/>
          <w:sz w:val="32"/>
          <w:szCs w:val="32"/>
          <w:lang w:eastAsia="zh-CN"/>
        </w:rPr>
        <w:t>资格。</w:t>
      </w:r>
    </w:p>
    <w:p>
      <w:pPr>
        <w:pStyle w:val="3"/>
        <w:keepNext w:val="0"/>
        <w:keepLines w:val="0"/>
        <w:pageBreakBefore w:val="0"/>
        <w:widowControl w:val="0"/>
        <w:kinsoku/>
        <w:wordWrap/>
        <w:overflowPunct/>
        <w:topLinePunct w:val="0"/>
        <w:autoSpaceDE/>
        <w:autoSpaceDN/>
        <w:bidi w:val="0"/>
        <w:adjustRightInd/>
        <w:snapToGrid/>
        <w:spacing w:before="0" w:line="540" w:lineRule="exact"/>
        <w:ind w:left="0" w:right="28" w:firstLine="677" w:firstLineChars="209"/>
        <w:jc w:val="left"/>
        <w:textAlignment w:val="auto"/>
        <w:rPr>
          <w:rFonts w:ascii="仿宋_GB2312" w:hAnsi="仿宋_GB2312" w:eastAsia="仿宋_GB2312" w:cs="仿宋_GB2312"/>
          <w:sz w:val="32"/>
          <w:szCs w:val="32"/>
          <w:lang w:eastAsia="zh-CN"/>
        </w:rPr>
      </w:pPr>
      <w:r>
        <w:rPr>
          <w:rFonts w:ascii="仿宋_GB2312" w:hAnsi="仿宋_GB2312" w:eastAsia="仿宋_GB2312" w:cs="仿宋_GB2312"/>
          <w:spacing w:val="2"/>
          <w:sz w:val="32"/>
          <w:szCs w:val="32"/>
          <w:lang w:eastAsia="zh-CN"/>
        </w:rPr>
        <w:t>4.</w:t>
      </w:r>
      <w:r>
        <w:rPr>
          <w:rFonts w:hint="eastAsia" w:ascii="仿宋_GB2312" w:hAnsi="仿宋_GB2312" w:eastAsia="仿宋_GB2312" w:cs="仿宋_GB2312"/>
          <w:spacing w:val="2"/>
          <w:sz w:val="32"/>
          <w:szCs w:val="32"/>
          <w:lang w:eastAsia="zh-CN"/>
        </w:rPr>
        <w:t>作品可以从目的地整体宣传的视角出发，也可以选择某一个具体产品进行宣</w:t>
      </w:r>
      <w:r>
        <w:rPr>
          <w:rFonts w:hint="eastAsia" w:ascii="仿宋_GB2312" w:hAnsi="仿宋_GB2312" w:eastAsia="仿宋_GB2312" w:cs="仿宋_GB2312"/>
          <w:sz w:val="32"/>
          <w:szCs w:val="32"/>
          <w:lang w:eastAsia="zh-CN"/>
        </w:rPr>
        <w:t>传，例如：养生旅游产品、长寿乡村建设、当地养生土特产、当地历史与文化和生态环境保护等，内容不限。</w:t>
      </w:r>
    </w:p>
    <w:p>
      <w:pPr>
        <w:pStyle w:val="3"/>
        <w:keepNext w:val="0"/>
        <w:keepLines w:val="0"/>
        <w:pageBreakBefore w:val="0"/>
        <w:widowControl w:val="0"/>
        <w:kinsoku/>
        <w:wordWrap/>
        <w:overflowPunct/>
        <w:topLinePunct w:val="0"/>
        <w:autoSpaceDE/>
        <w:autoSpaceDN/>
        <w:bidi w:val="0"/>
        <w:adjustRightInd/>
        <w:snapToGrid/>
        <w:spacing w:before="0" w:line="540" w:lineRule="exact"/>
        <w:ind w:left="108" w:right="28" w:firstLine="480"/>
        <w:jc w:val="left"/>
        <w:textAlignment w:val="auto"/>
        <w:rPr>
          <w:rFonts w:ascii="仿宋_GB2312" w:hAnsi="仿宋_GB2312" w:eastAsia="仿宋_GB2312" w:cs="仿宋_GB2312"/>
          <w:sz w:val="32"/>
          <w:szCs w:val="32"/>
          <w:lang w:eastAsia="zh-CN"/>
        </w:rPr>
      </w:pPr>
      <w:r>
        <w:rPr>
          <w:rFonts w:ascii="仿宋_GB2312" w:hAnsi="仿宋_GB2312" w:eastAsia="仿宋_GB2312" w:cs="仿宋_GB2312"/>
          <w:spacing w:val="2"/>
          <w:sz w:val="32"/>
          <w:szCs w:val="32"/>
          <w:lang w:eastAsia="zh-CN"/>
        </w:rPr>
        <w:t>5.</w:t>
      </w:r>
      <w:r>
        <w:rPr>
          <w:rFonts w:hint="eastAsia" w:ascii="仿宋_GB2312" w:hAnsi="仿宋_GB2312" w:eastAsia="仿宋_GB2312" w:cs="仿宋_GB2312"/>
          <w:spacing w:val="2"/>
          <w:sz w:val="32"/>
          <w:szCs w:val="32"/>
          <w:lang w:eastAsia="zh-CN"/>
        </w:rPr>
        <w:t>参赛作品中不得出现与参赛队队员、指导教师和所在学校相关的任何信息，</w:t>
      </w:r>
      <w:r>
        <w:rPr>
          <w:rFonts w:hint="eastAsia" w:ascii="仿宋_GB2312" w:hAnsi="仿宋_GB2312" w:eastAsia="仿宋_GB2312" w:cs="仿宋_GB2312"/>
          <w:sz w:val="32"/>
          <w:szCs w:val="32"/>
          <w:lang w:eastAsia="zh-CN"/>
        </w:rPr>
        <w:t>否则视为作弊，将被取消参赛资格。</w:t>
      </w:r>
    </w:p>
    <w:p>
      <w:pPr>
        <w:pStyle w:val="3"/>
        <w:keepNext w:val="0"/>
        <w:keepLines w:val="0"/>
        <w:pageBreakBefore w:val="0"/>
        <w:widowControl w:val="0"/>
        <w:kinsoku/>
        <w:wordWrap/>
        <w:overflowPunct/>
        <w:topLinePunct w:val="0"/>
        <w:autoSpaceDE/>
        <w:autoSpaceDN/>
        <w:bidi w:val="0"/>
        <w:adjustRightInd/>
        <w:snapToGrid/>
        <w:spacing w:before="0" w:line="540" w:lineRule="exact"/>
        <w:ind w:left="108" w:right="28" w:firstLine="480"/>
        <w:jc w:val="left"/>
        <w:textAlignment w:val="auto"/>
        <w:rPr>
          <w:rFonts w:ascii="仿宋_GB2312" w:hAnsi="仿宋_GB2312" w:eastAsia="仿宋_GB2312" w:cs="仿宋_GB2312"/>
          <w:sz w:val="32"/>
          <w:szCs w:val="32"/>
          <w:lang w:eastAsia="zh-CN"/>
        </w:rPr>
      </w:pPr>
      <w:r>
        <w:rPr>
          <w:rFonts w:ascii="仿宋_GB2312" w:hAnsi="仿宋_GB2312" w:eastAsia="仿宋_GB2312" w:cs="仿宋_GB2312"/>
          <w:spacing w:val="2"/>
          <w:sz w:val="32"/>
          <w:szCs w:val="32"/>
          <w:lang w:eastAsia="zh-CN"/>
        </w:rPr>
        <w:t>6.</w:t>
      </w:r>
      <w:r>
        <w:rPr>
          <w:rFonts w:hint="eastAsia" w:ascii="仿宋_GB2312" w:hAnsi="仿宋_GB2312" w:eastAsia="仿宋_GB2312" w:cs="仿宋_GB2312"/>
          <w:spacing w:val="-1"/>
          <w:sz w:val="32"/>
          <w:szCs w:val="32"/>
          <w:lang w:eastAsia="zh-CN"/>
        </w:rPr>
        <w:t>报名表以“参赛学校</w:t>
      </w:r>
      <w:r>
        <w:rPr>
          <w:rFonts w:ascii="仿宋_GB2312" w:hAnsi="仿宋_GB2312" w:eastAsia="仿宋_GB2312" w:cs="仿宋_GB2312"/>
          <w:spacing w:val="-1"/>
          <w:sz w:val="32"/>
          <w:szCs w:val="32"/>
          <w:lang w:eastAsia="zh-CN"/>
        </w:rPr>
        <w:t>+</w:t>
      </w:r>
      <w:r>
        <w:rPr>
          <w:rFonts w:hint="eastAsia" w:ascii="仿宋_GB2312" w:hAnsi="仿宋_GB2312" w:eastAsia="仿宋_GB2312" w:cs="仿宋_GB2312"/>
          <w:spacing w:val="-1"/>
          <w:sz w:val="32"/>
          <w:szCs w:val="32"/>
          <w:lang w:eastAsia="zh-CN"/>
        </w:rPr>
        <w:t>团队名称”</w:t>
      </w:r>
      <w:r>
        <w:rPr>
          <w:rFonts w:ascii="仿宋_GB2312" w:hAnsi="仿宋_GB2312" w:eastAsia="仿宋_GB2312" w:cs="仿宋_GB2312"/>
          <w:spacing w:val="-1"/>
          <w:sz w:val="32"/>
          <w:szCs w:val="32"/>
          <w:lang w:eastAsia="zh-CN"/>
        </w:rPr>
        <w:t>命名</w:t>
      </w:r>
      <w:r>
        <w:rPr>
          <w:rFonts w:hint="eastAsia" w:ascii="仿宋_GB2312" w:hAnsi="仿宋_GB2312" w:eastAsia="仿宋_GB2312" w:cs="仿宋_GB2312"/>
          <w:spacing w:val="-1"/>
          <w:sz w:val="32"/>
          <w:szCs w:val="32"/>
          <w:lang w:eastAsia="zh-CN"/>
        </w:rPr>
        <w:t>，参赛作品以“</w:t>
      </w:r>
      <w:r>
        <w:rPr>
          <w:rFonts w:hint="eastAsia" w:ascii="仿宋_GB2312" w:hAnsi="仿宋_GB2312" w:eastAsia="仿宋_GB2312" w:cs="仿宋_GB2312"/>
          <w:spacing w:val="2"/>
          <w:sz w:val="32"/>
          <w:szCs w:val="32"/>
          <w:lang w:eastAsia="zh-CN"/>
        </w:rPr>
        <w:t>参赛学校</w:t>
      </w:r>
      <w:r>
        <w:rPr>
          <w:rFonts w:ascii="仿宋_GB2312" w:hAnsi="仿宋_GB2312" w:eastAsia="仿宋_GB2312" w:cs="仿宋_GB2312"/>
          <w:spacing w:val="2"/>
          <w:sz w:val="32"/>
          <w:szCs w:val="32"/>
          <w:lang w:eastAsia="zh-CN"/>
        </w:rPr>
        <w:t>+</w:t>
      </w:r>
      <w:r>
        <w:rPr>
          <w:rFonts w:hint="eastAsia" w:ascii="仿宋_GB2312" w:hAnsi="仿宋_GB2312" w:eastAsia="仿宋_GB2312" w:cs="仿宋_GB2312"/>
          <w:spacing w:val="2"/>
          <w:sz w:val="32"/>
          <w:szCs w:val="32"/>
          <w:lang w:eastAsia="zh-CN"/>
        </w:rPr>
        <w:t>团队名称</w:t>
      </w:r>
      <w:r>
        <w:rPr>
          <w:rFonts w:ascii="仿宋_GB2312" w:hAnsi="仿宋_GB2312" w:eastAsia="仿宋_GB2312" w:cs="仿宋_GB2312"/>
          <w:spacing w:val="2"/>
          <w:sz w:val="32"/>
          <w:szCs w:val="32"/>
          <w:lang w:eastAsia="zh-CN"/>
        </w:rPr>
        <w:t>+</w:t>
      </w:r>
      <w:r>
        <w:rPr>
          <w:rFonts w:hint="eastAsia" w:ascii="仿宋_GB2312" w:hAnsi="仿宋_GB2312" w:eastAsia="仿宋_GB2312" w:cs="仿宋_GB2312"/>
          <w:spacing w:val="2"/>
          <w:sz w:val="32"/>
          <w:szCs w:val="32"/>
          <w:lang w:eastAsia="zh-CN"/>
        </w:rPr>
        <w:t>作品名称”</w:t>
      </w:r>
      <w:r>
        <w:rPr>
          <w:rFonts w:ascii="仿宋_GB2312" w:hAnsi="仿宋_GB2312" w:eastAsia="仿宋_GB2312" w:cs="仿宋_GB2312"/>
          <w:spacing w:val="2"/>
          <w:sz w:val="32"/>
          <w:szCs w:val="32"/>
          <w:lang w:eastAsia="zh-CN"/>
        </w:rPr>
        <w:t>命名</w:t>
      </w:r>
      <w:r>
        <w:rPr>
          <w:rFonts w:hint="eastAsia" w:ascii="仿宋_GB2312" w:hAnsi="仿宋_GB2312" w:eastAsia="仿宋_GB2312" w:cs="仿宋_GB2312"/>
          <w:spacing w:val="2"/>
          <w:sz w:val="32"/>
          <w:szCs w:val="32"/>
          <w:lang w:eastAsia="zh-CN"/>
        </w:rPr>
        <w:t>。邮件主题为“参赛学校</w:t>
      </w:r>
      <w:r>
        <w:rPr>
          <w:rFonts w:ascii="仿宋_GB2312" w:hAnsi="仿宋_GB2312" w:eastAsia="仿宋_GB2312" w:cs="仿宋_GB2312"/>
          <w:spacing w:val="2"/>
          <w:sz w:val="32"/>
          <w:szCs w:val="32"/>
          <w:lang w:eastAsia="zh-CN"/>
        </w:rPr>
        <w:t>+</w:t>
      </w:r>
      <w:r>
        <w:rPr>
          <w:rFonts w:hint="eastAsia" w:ascii="仿宋_GB2312" w:hAnsi="仿宋_GB2312" w:eastAsia="仿宋_GB2312" w:cs="仿宋_GB2312"/>
          <w:spacing w:val="2"/>
          <w:sz w:val="32"/>
          <w:szCs w:val="32"/>
          <w:lang w:eastAsia="zh-CN"/>
        </w:rPr>
        <w:t>团队名称</w:t>
      </w:r>
      <w:r>
        <w:rPr>
          <w:rFonts w:ascii="仿宋_GB2312" w:hAnsi="仿宋_GB2312" w:eastAsia="仿宋_GB2312" w:cs="仿宋_GB2312"/>
          <w:spacing w:val="2"/>
          <w:sz w:val="32"/>
          <w:szCs w:val="32"/>
          <w:lang w:eastAsia="zh-CN"/>
        </w:rPr>
        <w:t>+</w:t>
      </w:r>
      <w:r>
        <w:rPr>
          <w:rFonts w:hint="eastAsia" w:ascii="仿宋_GB2312" w:hAnsi="仿宋_GB2312" w:eastAsia="仿宋_GB2312" w:cs="仿宋_GB2312"/>
          <w:spacing w:val="2"/>
          <w:sz w:val="32"/>
          <w:szCs w:val="32"/>
          <w:lang w:eastAsia="zh-CN"/>
        </w:rPr>
        <w:t>作品</w:t>
      </w:r>
      <w:r>
        <w:rPr>
          <w:rFonts w:hint="eastAsia" w:ascii="仿宋_GB2312" w:hAnsi="仿宋_GB2312" w:eastAsia="仿宋_GB2312" w:cs="仿宋_GB2312"/>
          <w:sz w:val="32"/>
          <w:szCs w:val="32"/>
          <w:lang w:eastAsia="zh-CN"/>
        </w:rPr>
        <w:t>名称”。</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28" w:rightChars="0"/>
        <w:jc w:val="left"/>
        <w:textAlignment w:val="auto"/>
        <w:rPr>
          <w:rFonts w:ascii="仿宋_GB2312" w:hAnsi="仿宋_GB2312" w:eastAsia="仿宋_GB2312" w:cs="仿宋_GB2312"/>
          <w:b/>
          <w:bCs/>
          <w:w w:val="99"/>
          <w:sz w:val="32"/>
          <w:szCs w:val="32"/>
        </w:rPr>
      </w:pPr>
      <w:r>
        <w:rPr>
          <w:rFonts w:hint="eastAsia" w:ascii="仿宋_GB2312" w:hAnsi="仿宋_GB2312" w:eastAsia="仿宋_GB2312" w:cs="仿宋_GB2312"/>
          <w:b/>
          <w:bCs/>
          <w:sz w:val="32"/>
          <w:szCs w:val="32"/>
          <w:lang w:val="en-US" w:eastAsia="zh-CN"/>
        </w:rPr>
        <w:t xml:space="preserve"> </w:t>
      </w:r>
      <w:r>
        <w:rPr>
          <w:rFonts w:hint="eastAsia" w:ascii="黑体" w:hAnsi="黑体" w:eastAsia="黑体" w:cs="黑体"/>
          <w:b/>
          <w:bCs/>
          <w:sz w:val="32"/>
          <w:szCs w:val="32"/>
          <w:lang w:val="en-US" w:eastAsia="zh-CN"/>
        </w:rPr>
        <w:t xml:space="preserve">   二、</w:t>
      </w:r>
      <w:r>
        <w:rPr>
          <w:rFonts w:hint="eastAsia" w:ascii="黑体" w:hAnsi="黑体" w:eastAsia="黑体" w:cs="黑体"/>
          <w:b/>
          <w:bCs/>
          <w:sz w:val="32"/>
          <w:szCs w:val="32"/>
        </w:rPr>
        <w:t>微信阅读量统计办法及阅读量监管方案</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left="588" w:right="28"/>
        <w:jc w:val="left"/>
        <w:textAlignment w:val="auto"/>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所有作品展示截止后，组委会将按照每篇作品在展示期内的</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28" w:rightChars="0"/>
        <w:jc w:val="left"/>
        <w:textAlignment w:val="auto"/>
        <w:rPr>
          <w:rFonts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阅读量进行统计。</w:t>
      </w:r>
    </w:p>
    <w:p>
      <w:pPr>
        <w:pStyle w:val="3"/>
        <w:keepNext w:val="0"/>
        <w:keepLines w:val="0"/>
        <w:pageBreakBefore w:val="0"/>
        <w:widowControl w:val="0"/>
        <w:kinsoku/>
        <w:wordWrap/>
        <w:overflowPunct/>
        <w:topLinePunct w:val="0"/>
        <w:autoSpaceDE/>
        <w:autoSpaceDN/>
        <w:bidi w:val="0"/>
        <w:adjustRightInd/>
        <w:snapToGrid/>
        <w:spacing w:before="0" w:line="540" w:lineRule="exact"/>
        <w:ind w:left="108" w:right="28" w:firstLine="480"/>
        <w:jc w:val="left"/>
        <w:textAlignment w:val="auto"/>
        <w:rPr>
          <w:rFonts w:ascii="仿宋_GB2312" w:hAnsi="仿宋_GB2312" w:eastAsia="仿宋_GB2312" w:cs="仿宋_GB2312"/>
          <w:spacing w:val="2"/>
          <w:sz w:val="32"/>
          <w:szCs w:val="32"/>
          <w:lang w:eastAsia="zh-CN"/>
        </w:rPr>
      </w:pPr>
      <w:r>
        <w:rPr>
          <w:rFonts w:ascii="仿宋_GB2312" w:hAnsi="仿宋_GB2312" w:eastAsia="仿宋_GB2312" w:cs="仿宋_GB2312"/>
          <w:spacing w:val="2"/>
          <w:sz w:val="32"/>
          <w:szCs w:val="32"/>
          <w:lang w:eastAsia="zh-CN"/>
        </w:rPr>
        <w:t>2.</w:t>
      </w:r>
      <w:r>
        <w:rPr>
          <w:rFonts w:hint="eastAsia" w:ascii="仿宋_GB2312" w:hAnsi="仿宋_GB2312" w:eastAsia="仿宋_GB2312" w:cs="仿宋_GB2312"/>
          <w:spacing w:val="2"/>
          <w:sz w:val="32"/>
          <w:szCs w:val="32"/>
          <w:lang w:eastAsia="zh-CN"/>
        </w:rPr>
        <w:t>阅读量监管方案：组委会将有专人在后台实时监看阅读量变化情况。参赛队要自觉遵守赛事规则，鼓励发动他人转发朋友圈及微信群，但杜绝恶意刷阅读量。</w:t>
      </w:r>
    </w:p>
    <w:p>
      <w:pPr>
        <w:pStyle w:val="3"/>
        <w:keepNext w:val="0"/>
        <w:keepLines w:val="0"/>
        <w:pageBreakBefore w:val="0"/>
        <w:widowControl w:val="0"/>
        <w:kinsoku/>
        <w:wordWrap/>
        <w:overflowPunct/>
        <w:topLinePunct w:val="0"/>
        <w:autoSpaceDE/>
        <w:autoSpaceDN/>
        <w:bidi w:val="0"/>
        <w:adjustRightInd/>
        <w:snapToGrid/>
        <w:spacing w:before="0" w:line="540" w:lineRule="exact"/>
        <w:ind w:left="108" w:right="28" w:firstLine="480"/>
        <w:jc w:val="left"/>
        <w:textAlignment w:val="auto"/>
        <w:rPr>
          <w:rFonts w:ascii="仿宋_GB2312" w:hAnsi="仿宋_GB2312" w:eastAsia="仿宋_GB2312" w:cs="仿宋_GB2312"/>
          <w:sz w:val="32"/>
          <w:szCs w:val="32"/>
          <w:lang w:eastAsia="zh-CN"/>
        </w:rPr>
      </w:pPr>
      <w:r>
        <w:rPr>
          <w:rFonts w:hint="eastAsia" w:ascii="仿宋_GB2312" w:hAnsi="仿宋_GB2312" w:eastAsia="仿宋_GB2312" w:cs="仿宋_GB2312"/>
          <w:spacing w:val="2"/>
          <w:sz w:val="32"/>
          <w:szCs w:val="32"/>
          <w:lang w:eastAsia="zh-CN"/>
        </w:rPr>
        <w:t>在初赛二次评审中和决赛前，评审专家将对作品质量与阅读量变化情况做</w:t>
      </w:r>
      <w:r>
        <w:rPr>
          <w:rFonts w:hint="eastAsia" w:ascii="仿宋_GB2312" w:hAnsi="仿宋_GB2312" w:eastAsia="仿宋_GB2312" w:cs="仿宋_GB2312"/>
          <w:sz w:val="32"/>
          <w:szCs w:val="32"/>
          <w:lang w:eastAsia="zh-CN"/>
        </w:rPr>
        <w:t>总体评估。对存在恶意刷阅读量嫌疑的参赛队，组委会有权取消其参赛资格。</w:t>
      </w:r>
    </w:p>
    <w:p>
      <w:pPr>
        <w:pStyle w:val="2"/>
        <w:keepNext w:val="0"/>
        <w:keepLines w:val="0"/>
        <w:pageBreakBefore w:val="0"/>
        <w:widowControl w:val="0"/>
        <w:kinsoku/>
        <w:wordWrap/>
        <w:overflowPunct/>
        <w:topLinePunct w:val="0"/>
        <w:autoSpaceDE/>
        <w:autoSpaceDN/>
        <w:bidi w:val="0"/>
        <w:adjustRightInd/>
        <w:snapToGrid/>
        <w:spacing w:line="540" w:lineRule="exact"/>
        <w:ind w:right="28"/>
        <w:jc w:val="lef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三、专家评审阶段流程</w:t>
      </w:r>
    </w:p>
    <w:p>
      <w:pPr>
        <w:pStyle w:val="3"/>
        <w:keepNext w:val="0"/>
        <w:keepLines w:val="0"/>
        <w:pageBreakBefore w:val="0"/>
        <w:widowControl w:val="0"/>
        <w:kinsoku/>
        <w:wordWrap/>
        <w:overflowPunct/>
        <w:topLinePunct w:val="0"/>
        <w:autoSpaceDE/>
        <w:autoSpaceDN/>
        <w:bidi w:val="0"/>
        <w:adjustRightInd/>
        <w:snapToGrid/>
        <w:spacing w:before="0" w:line="540" w:lineRule="exact"/>
        <w:ind w:left="108" w:right="28" w:firstLine="480"/>
        <w:jc w:val="left"/>
        <w:textAlignment w:val="auto"/>
        <w:rPr>
          <w:rFonts w:ascii="仿宋_GB2312" w:hAnsi="仿宋_GB2312" w:eastAsia="仿宋_GB2312" w:cs="仿宋_GB2312"/>
          <w:spacing w:val="2"/>
          <w:sz w:val="32"/>
          <w:szCs w:val="32"/>
          <w:lang w:eastAsia="zh-CN"/>
        </w:rPr>
      </w:pPr>
      <w:r>
        <w:rPr>
          <w:rFonts w:ascii="仿宋_GB2312" w:hAnsi="仿宋_GB2312" w:eastAsia="仿宋_GB2312" w:cs="仿宋_GB2312"/>
          <w:spacing w:val="2"/>
          <w:sz w:val="32"/>
          <w:szCs w:val="32"/>
          <w:lang w:eastAsia="zh-CN"/>
        </w:rPr>
        <w:t>1.</w:t>
      </w:r>
      <w:r>
        <w:rPr>
          <w:rFonts w:hint="eastAsia" w:ascii="仿宋_GB2312" w:hAnsi="仿宋_GB2312" w:eastAsia="仿宋_GB2312" w:cs="仿宋_GB2312"/>
          <w:spacing w:val="2"/>
          <w:sz w:val="32"/>
          <w:szCs w:val="32"/>
          <w:lang w:eastAsia="zh-CN"/>
        </w:rPr>
        <w:t>作品展示期内的微信阅读量位居前</w:t>
      </w:r>
      <w:r>
        <w:rPr>
          <w:rFonts w:ascii="仿宋_GB2312" w:hAnsi="仿宋_GB2312" w:eastAsia="仿宋_GB2312" w:cs="仿宋_GB2312"/>
          <w:spacing w:val="2"/>
          <w:sz w:val="32"/>
          <w:szCs w:val="32"/>
          <w:lang w:eastAsia="zh-CN"/>
        </w:rPr>
        <w:t xml:space="preserve"> 30%</w:t>
      </w:r>
      <w:r>
        <w:rPr>
          <w:rFonts w:hint="eastAsia" w:ascii="仿宋_GB2312" w:hAnsi="仿宋_GB2312" w:eastAsia="仿宋_GB2312" w:cs="仿宋_GB2312"/>
          <w:spacing w:val="2"/>
          <w:sz w:val="32"/>
          <w:szCs w:val="32"/>
          <w:lang w:eastAsia="zh-CN"/>
        </w:rPr>
        <w:t>的作品将入围专家组评审。专家评审采用双匿名方式进行。</w:t>
      </w:r>
    </w:p>
    <w:p>
      <w:pPr>
        <w:pStyle w:val="3"/>
        <w:keepNext w:val="0"/>
        <w:keepLines w:val="0"/>
        <w:pageBreakBefore w:val="0"/>
        <w:widowControl w:val="0"/>
        <w:kinsoku/>
        <w:wordWrap/>
        <w:overflowPunct/>
        <w:topLinePunct w:val="0"/>
        <w:autoSpaceDE/>
        <w:autoSpaceDN/>
        <w:bidi w:val="0"/>
        <w:adjustRightInd/>
        <w:snapToGrid/>
        <w:spacing w:before="0" w:line="540" w:lineRule="exact"/>
        <w:ind w:left="108" w:right="-2" w:firstLine="480"/>
        <w:jc w:val="left"/>
        <w:textAlignment w:val="auto"/>
        <w:rPr>
          <w:rFonts w:ascii="仿宋_GB2312" w:hAnsi="仿宋_GB2312" w:eastAsia="仿宋_GB2312" w:cs="仿宋_GB2312"/>
          <w:spacing w:val="2"/>
          <w:sz w:val="32"/>
          <w:szCs w:val="32"/>
          <w:lang w:eastAsia="zh-CN"/>
        </w:rPr>
      </w:pPr>
      <w:r>
        <w:rPr>
          <w:rFonts w:ascii="仿宋_GB2312" w:hAnsi="仿宋_GB2312" w:eastAsia="仿宋_GB2312" w:cs="仿宋_GB2312"/>
          <w:sz w:val="32"/>
          <w:szCs w:val="32"/>
          <w:lang w:eastAsia="zh-CN"/>
        </w:rPr>
        <w:t>2.</w:t>
      </w:r>
      <w:r>
        <w:rPr>
          <w:rFonts w:hint="eastAsia" w:ascii="仿宋_GB2312" w:hAnsi="仿宋_GB2312" w:eastAsia="仿宋_GB2312" w:cs="仿宋_GB2312"/>
          <w:sz w:val="32"/>
          <w:szCs w:val="32"/>
          <w:lang w:eastAsia="zh-CN"/>
        </w:rPr>
        <w:t>专家评审满分</w:t>
      </w:r>
      <w:r>
        <w:rPr>
          <w:rFonts w:ascii="仿宋_GB2312" w:hAnsi="仿宋_GB2312" w:eastAsia="仿宋_GB2312" w:cs="仿宋_GB2312"/>
          <w:sz w:val="32"/>
          <w:szCs w:val="32"/>
          <w:lang w:eastAsia="zh-CN"/>
        </w:rPr>
        <w:t>100</w:t>
      </w:r>
      <w:r>
        <w:rPr>
          <w:rFonts w:hint="eastAsia" w:ascii="仿宋_GB2312" w:hAnsi="仿宋_GB2312" w:eastAsia="仿宋_GB2312" w:cs="仿宋_GB2312"/>
          <w:spacing w:val="2"/>
          <w:sz w:val="32"/>
          <w:szCs w:val="32"/>
          <w:lang w:eastAsia="zh-CN"/>
        </w:rPr>
        <w:t>分。专家组的每位专家将根据评分标准对每份入围作品进行评阅打分，去掉一个最高分和一个最低分，算出最后平均分，小数点保留到后三</w:t>
      </w:r>
      <w:r>
        <w:rPr>
          <w:rFonts w:hint="eastAsia" w:ascii="仿宋_GB2312" w:hAnsi="仿宋_GB2312" w:eastAsia="仿宋_GB2312" w:cs="仿宋_GB2312"/>
          <w:sz w:val="32"/>
          <w:szCs w:val="32"/>
          <w:lang w:eastAsia="zh-CN"/>
        </w:rPr>
        <w:t>位。</w:t>
      </w:r>
    </w:p>
    <w:p>
      <w:pPr>
        <w:pStyle w:val="3"/>
        <w:keepNext w:val="0"/>
        <w:keepLines w:val="0"/>
        <w:pageBreakBefore w:val="0"/>
        <w:widowControl w:val="0"/>
        <w:kinsoku/>
        <w:wordWrap/>
        <w:overflowPunct/>
        <w:topLinePunct w:val="0"/>
        <w:autoSpaceDE/>
        <w:autoSpaceDN/>
        <w:bidi w:val="0"/>
        <w:adjustRightInd/>
        <w:snapToGrid/>
        <w:spacing w:before="0" w:line="540" w:lineRule="exact"/>
        <w:ind w:left="108" w:right="28" w:firstLine="480"/>
        <w:jc w:val="left"/>
        <w:textAlignment w:val="auto"/>
        <w:rPr>
          <w:rFonts w:ascii="仿宋_GB2312" w:hAnsi="仿宋_GB2312" w:eastAsia="仿宋_GB2312" w:cs="仿宋_GB2312"/>
          <w:color w:val="000000" w:themeColor="text1"/>
          <w:sz w:val="32"/>
          <w:szCs w:val="32"/>
          <w:lang w:eastAsia="zh-CN"/>
          <w14:textFill>
            <w14:solidFill>
              <w14:schemeClr w14:val="tx1"/>
            </w14:solidFill>
          </w14:textFill>
        </w:rPr>
      </w:pPr>
      <w:r>
        <w:rPr>
          <w:rFonts w:ascii="仿宋_GB2312" w:hAnsi="仿宋_GB2312" w:eastAsia="仿宋_GB2312" w:cs="仿宋_GB2312"/>
          <w:spacing w:val="-1"/>
          <w:sz w:val="32"/>
          <w:szCs w:val="32"/>
          <w:lang w:eastAsia="zh-CN"/>
        </w:rPr>
        <w:t>3.</w:t>
      </w:r>
      <w:r>
        <w:rPr>
          <w:rFonts w:hint="eastAsia" w:ascii="仿宋_GB2312" w:hAnsi="仿宋_GB2312" w:eastAsia="仿宋_GB2312" w:cs="仿宋_GB2312"/>
          <w:spacing w:val="-1"/>
          <w:sz w:val="32"/>
          <w:szCs w:val="32"/>
          <w:lang w:eastAsia="zh-CN"/>
        </w:rPr>
        <w:t>专家组由业界、学界的专家构成。包括旅游业界、新闻界、高</w:t>
      </w:r>
      <w:r>
        <w:rPr>
          <w:rFonts w:hint="eastAsia" w:ascii="仿宋_GB2312" w:hAnsi="仿宋_GB2312" w:eastAsia="仿宋_GB2312" w:cs="仿宋_GB2312"/>
          <w:color w:val="000000" w:themeColor="text1"/>
          <w:spacing w:val="-1"/>
          <w:sz w:val="32"/>
          <w:szCs w:val="32"/>
          <w:lang w:eastAsia="zh-CN"/>
          <w14:textFill>
            <w14:solidFill>
              <w14:schemeClr w14:val="tx1"/>
            </w14:solidFill>
          </w14:textFill>
        </w:rPr>
        <w:t>校的知名专家、</w:t>
      </w:r>
      <w:r>
        <w:rPr>
          <w:rFonts w:hint="eastAsia" w:ascii="仿宋_GB2312" w:hAnsi="仿宋_GB2312" w:eastAsia="仿宋_GB2312" w:cs="仿宋_GB2312"/>
          <w:color w:val="000000" w:themeColor="text1"/>
          <w:sz w:val="32"/>
          <w:szCs w:val="32"/>
          <w:lang w:eastAsia="zh-CN"/>
          <w14:textFill>
            <w14:solidFill>
              <w14:schemeClr w14:val="tx1"/>
            </w14:solidFill>
          </w14:textFill>
        </w:rPr>
        <w:t>学者及巴马瑶族自治县政府专家。</w:t>
      </w:r>
    </w:p>
    <w:p>
      <w:pPr>
        <w:pStyle w:val="3"/>
        <w:keepNext w:val="0"/>
        <w:keepLines w:val="0"/>
        <w:pageBreakBefore w:val="0"/>
        <w:widowControl w:val="0"/>
        <w:kinsoku/>
        <w:wordWrap/>
        <w:overflowPunct/>
        <w:topLinePunct w:val="0"/>
        <w:autoSpaceDE/>
        <w:autoSpaceDN/>
        <w:bidi w:val="0"/>
        <w:adjustRightInd/>
        <w:snapToGrid/>
        <w:spacing w:before="0" w:line="540" w:lineRule="exact"/>
        <w:ind w:left="108" w:right="28" w:firstLine="480"/>
        <w:jc w:val="left"/>
        <w:textAlignment w:val="auto"/>
        <w:rPr>
          <w:rFonts w:ascii="仿宋_GB2312" w:hAnsi="仿宋_GB2312" w:eastAsia="仿宋_GB2312" w:cs="仿宋_GB2312"/>
          <w:sz w:val="32"/>
          <w:szCs w:val="32"/>
          <w:lang w:eastAsia="zh-CN"/>
        </w:rPr>
        <w:sectPr>
          <w:pgSz w:w="11910" w:h="16840"/>
          <w:pgMar w:top="1460" w:right="1360" w:bottom="1200" w:left="1480" w:header="0" w:footer="1001" w:gutter="0"/>
          <w:pgNumType w:fmt="decimal"/>
          <w:cols w:equalWidth="0" w:num="1">
            <w:col w:w="9070"/>
          </w:cols>
        </w:sectPr>
      </w:pPr>
    </w:p>
    <w:p>
      <w:pPr>
        <w:pStyle w:val="2"/>
        <w:spacing w:line="560" w:lineRule="exact"/>
        <w:ind w:left="0"/>
        <w:rPr>
          <w:rFonts w:hint="eastAsia" w:ascii="黑体" w:hAnsi="黑体" w:eastAsia="黑体" w:cs="黑体"/>
          <w:b w:val="0"/>
          <w:bCs w:val="0"/>
          <w:sz w:val="32"/>
          <w:szCs w:val="32"/>
          <w:lang w:eastAsia="zh-CN"/>
        </w:rPr>
      </w:pPr>
      <w:r>
        <w:rPr>
          <w:rFonts w:hint="eastAsia" w:ascii="黑体" w:hAnsi="黑体" w:eastAsia="黑体" w:cs="黑体"/>
          <w:sz w:val="32"/>
          <w:szCs w:val="32"/>
          <w:lang w:eastAsia="zh-CN"/>
        </w:rPr>
        <w:t>四、初赛作品专家通讯评审标准</w:t>
      </w:r>
    </w:p>
    <w:p>
      <w:pPr>
        <w:spacing w:before="120" w:beforeLines="50" w:line="560" w:lineRule="exact"/>
        <w:jc w:val="center"/>
        <w:rPr>
          <w:rFonts w:ascii="仿宋_GB2312" w:hAnsi="仿宋_GB2312" w:eastAsia="仿宋_GB2312" w:cs="仿宋_GB2312"/>
          <w:sz w:val="32"/>
          <w:szCs w:val="32"/>
        </w:rPr>
      </w:pPr>
      <w:r>
        <w:rPr>
          <w:rFonts w:hint="eastAsia" w:ascii="仿宋_GB2312" w:hAnsi="仿宋_GB2312" w:eastAsia="仿宋_GB2312" w:cs="仿宋_GB2312"/>
          <w:b/>
          <w:bCs/>
          <w:sz w:val="32"/>
          <w:szCs w:val="32"/>
        </w:rPr>
        <w:t>微信推文评审标准</w:t>
      </w:r>
    </w:p>
    <w:p>
      <w:pPr>
        <w:spacing w:line="560" w:lineRule="exact"/>
        <w:rPr>
          <w:rFonts w:ascii="仿宋_GB2312" w:hAnsi="仿宋_GB2312" w:eastAsia="仿宋_GB2312" w:cs="仿宋_GB2312"/>
          <w:b/>
          <w:bCs/>
          <w:sz w:val="32"/>
          <w:szCs w:val="32"/>
        </w:rPr>
      </w:pPr>
    </w:p>
    <w:tbl>
      <w:tblPr>
        <w:tblStyle w:val="7"/>
        <w:tblW w:w="8320" w:type="dxa"/>
        <w:jc w:val="center"/>
        <w:tblInd w:w="0" w:type="dxa"/>
        <w:tblLayout w:type="fixed"/>
        <w:tblCellMar>
          <w:top w:w="0" w:type="dxa"/>
          <w:left w:w="0" w:type="dxa"/>
          <w:bottom w:w="0" w:type="dxa"/>
          <w:right w:w="0" w:type="dxa"/>
        </w:tblCellMar>
      </w:tblPr>
      <w:tblGrid>
        <w:gridCol w:w="1015"/>
        <w:gridCol w:w="6629"/>
        <w:gridCol w:w="676"/>
      </w:tblGrid>
      <w:tr>
        <w:tblPrEx>
          <w:tblLayout w:type="fixed"/>
          <w:tblCellMar>
            <w:top w:w="0" w:type="dxa"/>
            <w:left w:w="0" w:type="dxa"/>
            <w:bottom w:w="0" w:type="dxa"/>
            <w:right w:w="0" w:type="dxa"/>
          </w:tblCellMar>
        </w:tblPrEx>
        <w:trPr>
          <w:trHeight w:val="614" w:hRule="exact"/>
          <w:jc w:val="center"/>
        </w:trPr>
        <w:tc>
          <w:tcPr>
            <w:tcW w:w="1015" w:type="dxa"/>
            <w:tcBorders>
              <w:top w:val="single" w:color="000000" w:sz="4" w:space="0"/>
              <w:left w:val="single" w:color="000000" w:sz="4" w:space="0"/>
              <w:bottom w:val="single" w:color="000000" w:sz="4" w:space="0"/>
              <w:right w:val="single" w:color="000000" w:sz="4" w:space="0"/>
            </w:tcBorders>
          </w:tcPr>
          <w:p>
            <w:pPr>
              <w:pStyle w:val="8"/>
              <w:spacing w:line="560" w:lineRule="exact"/>
              <w:jc w:val="center"/>
              <w:rPr>
                <w:rFonts w:hint="eastAsia" w:ascii="宋体" w:cs="宋体"/>
                <w:b/>
                <w:sz w:val="24"/>
              </w:rPr>
            </w:pPr>
            <w:r>
              <w:rPr>
                <w:rFonts w:hint="eastAsia" w:ascii="宋体" w:hAnsi="宋体" w:cs="宋体"/>
                <w:b/>
                <w:sz w:val="24"/>
              </w:rPr>
              <w:t>项目</w:t>
            </w:r>
          </w:p>
        </w:tc>
        <w:tc>
          <w:tcPr>
            <w:tcW w:w="6629" w:type="dxa"/>
            <w:tcBorders>
              <w:top w:val="single" w:color="000000" w:sz="4" w:space="0"/>
              <w:left w:val="single" w:color="000000" w:sz="4" w:space="0"/>
              <w:bottom w:val="single" w:color="000000" w:sz="4" w:space="0"/>
              <w:right w:val="single" w:color="000000" w:sz="4" w:space="0"/>
            </w:tcBorders>
          </w:tcPr>
          <w:p>
            <w:pPr>
              <w:pStyle w:val="8"/>
              <w:spacing w:line="560" w:lineRule="exact"/>
              <w:ind w:left="482"/>
              <w:jc w:val="center"/>
              <w:rPr>
                <w:rFonts w:hint="eastAsia" w:ascii="宋体" w:cs="宋体"/>
                <w:b/>
                <w:sz w:val="24"/>
              </w:rPr>
            </w:pPr>
            <w:r>
              <w:rPr>
                <w:rFonts w:hint="eastAsia" w:ascii="宋体" w:hAnsi="宋体" w:cs="宋体"/>
                <w:b/>
                <w:sz w:val="24"/>
              </w:rPr>
              <w:t>评分说明</w:t>
            </w:r>
          </w:p>
        </w:tc>
        <w:tc>
          <w:tcPr>
            <w:tcW w:w="676" w:type="dxa"/>
            <w:tcBorders>
              <w:top w:val="single" w:color="000000" w:sz="4" w:space="0"/>
              <w:left w:val="single" w:color="000000" w:sz="4" w:space="0"/>
              <w:bottom w:val="single" w:color="000000" w:sz="4" w:space="0"/>
              <w:right w:val="single" w:color="000000" w:sz="4" w:space="0"/>
            </w:tcBorders>
          </w:tcPr>
          <w:p>
            <w:pPr>
              <w:pStyle w:val="8"/>
              <w:spacing w:line="560" w:lineRule="exact"/>
              <w:jc w:val="center"/>
              <w:rPr>
                <w:rFonts w:hint="eastAsia" w:ascii="宋体" w:cs="宋体"/>
                <w:b/>
                <w:sz w:val="24"/>
              </w:rPr>
            </w:pPr>
            <w:r>
              <w:rPr>
                <w:rFonts w:hint="eastAsia" w:ascii="宋体" w:hAnsi="宋体" w:cs="宋体"/>
                <w:b/>
                <w:sz w:val="24"/>
              </w:rPr>
              <w:t>分值</w:t>
            </w:r>
          </w:p>
        </w:tc>
      </w:tr>
      <w:tr>
        <w:tblPrEx>
          <w:tblLayout w:type="fixed"/>
          <w:tblCellMar>
            <w:top w:w="0" w:type="dxa"/>
            <w:left w:w="0" w:type="dxa"/>
            <w:bottom w:w="0" w:type="dxa"/>
            <w:right w:w="0" w:type="dxa"/>
          </w:tblCellMar>
        </w:tblPrEx>
        <w:trPr>
          <w:trHeight w:val="2001" w:hRule="exact"/>
          <w:jc w:val="center"/>
        </w:trPr>
        <w:tc>
          <w:tcPr>
            <w:tcW w:w="1015" w:type="dxa"/>
            <w:tcBorders>
              <w:top w:val="single" w:color="000000" w:sz="4" w:space="0"/>
              <w:left w:val="single" w:color="000000" w:sz="4" w:space="0"/>
              <w:bottom w:val="single" w:color="000000" w:sz="4" w:space="0"/>
              <w:right w:val="single" w:color="000000" w:sz="4" w:space="0"/>
            </w:tcBorders>
          </w:tcPr>
          <w:p>
            <w:pPr>
              <w:pStyle w:val="8"/>
              <w:spacing w:line="560" w:lineRule="exact"/>
              <w:jc w:val="center"/>
              <w:rPr>
                <w:rFonts w:hint="eastAsia" w:ascii="宋体" w:cs="宋体"/>
                <w:b/>
                <w:bCs/>
                <w:sz w:val="24"/>
              </w:rPr>
            </w:pPr>
          </w:p>
          <w:p>
            <w:pPr>
              <w:pStyle w:val="8"/>
              <w:spacing w:line="560" w:lineRule="exact"/>
              <w:ind w:left="143"/>
              <w:jc w:val="center"/>
              <w:rPr>
                <w:rFonts w:hint="eastAsia" w:ascii="宋体" w:cs="宋体"/>
                <w:sz w:val="24"/>
              </w:rPr>
            </w:pPr>
            <w:r>
              <w:rPr>
                <w:rFonts w:hint="eastAsia" w:ascii="宋体" w:hAnsi="宋体" w:cs="宋体"/>
                <w:sz w:val="24"/>
              </w:rPr>
              <w:t>主题性</w:t>
            </w:r>
          </w:p>
        </w:tc>
        <w:tc>
          <w:tcPr>
            <w:tcW w:w="6629" w:type="dxa"/>
            <w:tcBorders>
              <w:top w:val="single" w:color="000000" w:sz="4" w:space="0"/>
              <w:left w:val="single" w:color="000000" w:sz="4" w:space="0"/>
              <w:bottom w:val="single" w:color="000000" w:sz="4" w:space="0"/>
              <w:right w:val="single" w:color="000000" w:sz="4" w:space="0"/>
            </w:tcBorders>
            <w:vAlign w:val="center"/>
          </w:tcPr>
          <w:p>
            <w:pPr>
              <w:pStyle w:val="8"/>
              <w:spacing w:line="560" w:lineRule="exact"/>
              <w:ind w:left="20"/>
              <w:jc w:val="both"/>
              <w:rPr>
                <w:rFonts w:hint="eastAsia" w:ascii="宋体" w:cs="宋体"/>
                <w:sz w:val="24"/>
              </w:rPr>
            </w:pPr>
            <w:r>
              <w:rPr>
                <w:rFonts w:hint="eastAsia" w:ascii="宋体" w:hAnsi="宋体" w:cs="宋体"/>
                <w:spacing w:val="-4"/>
                <w:sz w:val="24"/>
              </w:rPr>
              <w:t>参赛作品围绕指定主题</w:t>
            </w:r>
            <w:r>
              <w:rPr>
                <w:rFonts w:hint="eastAsia" w:ascii="宋体" w:cs="宋体"/>
                <w:spacing w:val="-4"/>
                <w:sz w:val="24"/>
              </w:rPr>
              <w:t>“</w:t>
            </w:r>
            <w:r>
              <w:rPr>
                <w:rFonts w:hint="eastAsia" w:ascii="宋体" w:hAnsi="宋体" w:cs="宋体"/>
                <w:spacing w:val="-4"/>
                <w:sz w:val="24"/>
              </w:rPr>
              <w:t>旅游宣传创意作品设计</w:t>
            </w:r>
            <w:r>
              <w:rPr>
                <w:rFonts w:hint="eastAsia" w:ascii="宋体" w:cs="宋体"/>
                <w:spacing w:val="-4"/>
                <w:sz w:val="24"/>
              </w:rPr>
              <w:t>”</w:t>
            </w:r>
            <w:r>
              <w:rPr>
                <w:rFonts w:hint="eastAsia" w:ascii="宋体" w:hAnsi="宋体" w:cs="宋体"/>
                <w:spacing w:val="-4"/>
                <w:sz w:val="24"/>
              </w:rPr>
              <w:t>；有利于巴马</w:t>
            </w:r>
          </w:p>
          <w:p>
            <w:pPr>
              <w:pStyle w:val="8"/>
              <w:spacing w:line="560" w:lineRule="exact"/>
              <w:ind w:left="20" w:right="21"/>
              <w:jc w:val="both"/>
              <w:rPr>
                <w:rFonts w:hint="eastAsia" w:ascii="宋体" w:cs="宋体"/>
                <w:sz w:val="24"/>
              </w:rPr>
            </w:pPr>
            <w:r>
              <w:rPr>
                <w:rFonts w:hint="eastAsia" w:ascii="宋体" w:hAnsi="宋体" w:cs="宋体"/>
                <w:spacing w:val="-4"/>
                <w:sz w:val="24"/>
              </w:rPr>
              <w:t>县长寿养生旅游目的地营销推广；有利于巴马县旅游业发展，</w:t>
            </w:r>
            <w:r>
              <w:rPr>
                <w:rFonts w:hint="eastAsia" w:ascii="宋体" w:hAnsi="宋体" w:cs="宋体"/>
                <w:sz w:val="24"/>
              </w:rPr>
              <w:t>符合相关法律规定。</w:t>
            </w:r>
          </w:p>
        </w:tc>
        <w:tc>
          <w:tcPr>
            <w:tcW w:w="676" w:type="dxa"/>
            <w:tcBorders>
              <w:top w:val="single" w:color="000000" w:sz="4" w:space="0"/>
              <w:left w:val="single" w:color="000000" w:sz="4" w:space="0"/>
              <w:bottom w:val="single" w:color="000000" w:sz="4" w:space="0"/>
              <w:right w:val="single" w:color="000000" w:sz="4" w:space="0"/>
            </w:tcBorders>
          </w:tcPr>
          <w:p>
            <w:pPr>
              <w:pStyle w:val="8"/>
              <w:spacing w:line="560" w:lineRule="exact"/>
              <w:jc w:val="left"/>
              <w:rPr>
                <w:rFonts w:hint="eastAsia" w:ascii="宋体" w:cs="宋体"/>
                <w:b/>
                <w:bCs/>
                <w:sz w:val="24"/>
              </w:rPr>
            </w:pPr>
          </w:p>
          <w:p>
            <w:pPr>
              <w:pStyle w:val="8"/>
              <w:spacing w:line="560" w:lineRule="exact"/>
              <w:ind w:left="212"/>
              <w:jc w:val="left"/>
              <w:rPr>
                <w:rFonts w:hint="eastAsia" w:ascii="宋体" w:cs="宋体"/>
                <w:sz w:val="24"/>
              </w:rPr>
            </w:pPr>
            <w:r>
              <w:rPr>
                <w:rFonts w:ascii="宋体"/>
                <w:sz w:val="24"/>
              </w:rPr>
              <w:t>25</w:t>
            </w:r>
          </w:p>
        </w:tc>
      </w:tr>
      <w:tr>
        <w:tblPrEx>
          <w:tblLayout w:type="fixed"/>
          <w:tblCellMar>
            <w:top w:w="0" w:type="dxa"/>
            <w:left w:w="0" w:type="dxa"/>
            <w:bottom w:w="0" w:type="dxa"/>
            <w:right w:w="0" w:type="dxa"/>
          </w:tblCellMar>
        </w:tblPrEx>
        <w:trPr>
          <w:trHeight w:val="2016" w:hRule="exact"/>
          <w:jc w:val="center"/>
        </w:trPr>
        <w:tc>
          <w:tcPr>
            <w:tcW w:w="1015" w:type="dxa"/>
            <w:tcBorders>
              <w:top w:val="single" w:color="000000" w:sz="4" w:space="0"/>
              <w:left w:val="single" w:color="000000" w:sz="4" w:space="0"/>
              <w:bottom w:val="single" w:color="000000" w:sz="4" w:space="0"/>
              <w:right w:val="single" w:color="000000" w:sz="4" w:space="0"/>
            </w:tcBorders>
          </w:tcPr>
          <w:p>
            <w:pPr>
              <w:pStyle w:val="8"/>
              <w:spacing w:line="560" w:lineRule="exact"/>
              <w:jc w:val="center"/>
              <w:rPr>
                <w:rFonts w:hint="eastAsia" w:ascii="宋体" w:cs="宋体"/>
                <w:b/>
                <w:bCs/>
                <w:sz w:val="24"/>
              </w:rPr>
            </w:pPr>
          </w:p>
          <w:p>
            <w:pPr>
              <w:pStyle w:val="8"/>
              <w:spacing w:line="560" w:lineRule="exact"/>
              <w:ind w:left="143"/>
              <w:jc w:val="center"/>
              <w:rPr>
                <w:rFonts w:hint="eastAsia" w:ascii="宋体" w:cs="宋体"/>
                <w:sz w:val="24"/>
              </w:rPr>
            </w:pPr>
            <w:r>
              <w:rPr>
                <w:rFonts w:hint="eastAsia" w:ascii="宋体" w:hAnsi="宋体" w:cs="宋体"/>
                <w:sz w:val="24"/>
              </w:rPr>
              <w:t>创新性</w:t>
            </w:r>
          </w:p>
        </w:tc>
        <w:tc>
          <w:tcPr>
            <w:tcW w:w="6629" w:type="dxa"/>
            <w:tcBorders>
              <w:top w:val="single" w:color="000000" w:sz="4" w:space="0"/>
              <w:left w:val="single" w:color="000000" w:sz="4" w:space="0"/>
              <w:bottom w:val="single" w:color="000000" w:sz="4" w:space="0"/>
              <w:right w:val="single" w:color="000000" w:sz="4" w:space="0"/>
            </w:tcBorders>
            <w:vAlign w:val="center"/>
          </w:tcPr>
          <w:p>
            <w:pPr>
              <w:pStyle w:val="8"/>
              <w:spacing w:line="560" w:lineRule="exact"/>
              <w:ind w:right="21"/>
              <w:jc w:val="both"/>
              <w:rPr>
                <w:rFonts w:hint="eastAsia" w:ascii="宋体" w:cs="宋体"/>
                <w:sz w:val="24"/>
              </w:rPr>
            </w:pPr>
            <w:r>
              <w:rPr>
                <w:rFonts w:hint="eastAsia" w:ascii="宋体" w:hAnsi="宋体" w:cs="宋体"/>
                <w:spacing w:val="-4"/>
                <w:sz w:val="24"/>
              </w:rPr>
              <w:t>参赛作品要求创意新颖，结合新媒体新技术，独具特色，作品宣</w:t>
            </w:r>
            <w:r>
              <w:rPr>
                <w:rFonts w:hint="eastAsia" w:ascii="宋体" w:hAnsi="宋体" w:cs="宋体"/>
                <w:sz w:val="24"/>
              </w:rPr>
              <w:t>传贴近市场需求，有足够吸引力。</w:t>
            </w:r>
          </w:p>
        </w:tc>
        <w:tc>
          <w:tcPr>
            <w:tcW w:w="676" w:type="dxa"/>
            <w:tcBorders>
              <w:top w:val="single" w:color="000000" w:sz="4" w:space="0"/>
              <w:left w:val="single" w:color="000000" w:sz="4" w:space="0"/>
              <w:bottom w:val="single" w:color="000000" w:sz="4" w:space="0"/>
              <w:right w:val="single" w:color="000000" w:sz="4" w:space="0"/>
            </w:tcBorders>
          </w:tcPr>
          <w:p>
            <w:pPr>
              <w:pStyle w:val="8"/>
              <w:spacing w:line="560" w:lineRule="exact"/>
              <w:jc w:val="left"/>
              <w:rPr>
                <w:rFonts w:hint="eastAsia" w:ascii="宋体" w:cs="宋体"/>
                <w:b/>
                <w:bCs/>
                <w:sz w:val="24"/>
              </w:rPr>
            </w:pPr>
          </w:p>
          <w:p>
            <w:pPr>
              <w:pStyle w:val="8"/>
              <w:spacing w:line="560" w:lineRule="exact"/>
              <w:ind w:left="212"/>
              <w:jc w:val="left"/>
              <w:rPr>
                <w:rFonts w:hint="eastAsia" w:ascii="宋体" w:cs="宋体"/>
                <w:sz w:val="24"/>
              </w:rPr>
            </w:pPr>
            <w:r>
              <w:rPr>
                <w:rFonts w:ascii="宋体"/>
                <w:sz w:val="24"/>
              </w:rPr>
              <w:t>25</w:t>
            </w:r>
          </w:p>
        </w:tc>
      </w:tr>
      <w:tr>
        <w:tblPrEx>
          <w:tblLayout w:type="fixed"/>
          <w:tblCellMar>
            <w:top w:w="0" w:type="dxa"/>
            <w:left w:w="0" w:type="dxa"/>
            <w:bottom w:w="0" w:type="dxa"/>
            <w:right w:w="0" w:type="dxa"/>
          </w:tblCellMar>
        </w:tblPrEx>
        <w:trPr>
          <w:trHeight w:val="1591" w:hRule="exact"/>
          <w:jc w:val="center"/>
        </w:trPr>
        <w:tc>
          <w:tcPr>
            <w:tcW w:w="1015" w:type="dxa"/>
            <w:tcBorders>
              <w:top w:val="single" w:color="000000" w:sz="4" w:space="0"/>
              <w:left w:val="single" w:color="000000" w:sz="4" w:space="0"/>
              <w:bottom w:val="single" w:color="000000" w:sz="4" w:space="0"/>
              <w:right w:val="single" w:color="000000" w:sz="4" w:space="0"/>
            </w:tcBorders>
          </w:tcPr>
          <w:p>
            <w:pPr>
              <w:pStyle w:val="8"/>
              <w:spacing w:line="560" w:lineRule="exact"/>
              <w:jc w:val="center"/>
              <w:rPr>
                <w:rFonts w:hint="eastAsia" w:ascii="宋体" w:cs="宋体"/>
                <w:b/>
                <w:bCs/>
                <w:sz w:val="27"/>
                <w:szCs w:val="27"/>
              </w:rPr>
            </w:pPr>
          </w:p>
          <w:p>
            <w:pPr>
              <w:pStyle w:val="8"/>
              <w:spacing w:line="560" w:lineRule="exact"/>
              <w:ind w:left="23"/>
              <w:jc w:val="center"/>
              <w:rPr>
                <w:rFonts w:hint="eastAsia" w:ascii="宋体" w:cs="宋体"/>
                <w:sz w:val="24"/>
              </w:rPr>
            </w:pPr>
            <w:r>
              <w:rPr>
                <w:rFonts w:hint="eastAsia" w:ascii="宋体" w:hAnsi="宋体" w:cs="宋体"/>
                <w:sz w:val="24"/>
              </w:rPr>
              <w:t>可操作性</w:t>
            </w:r>
          </w:p>
        </w:tc>
        <w:tc>
          <w:tcPr>
            <w:tcW w:w="6629" w:type="dxa"/>
            <w:tcBorders>
              <w:top w:val="single" w:color="000000" w:sz="4" w:space="0"/>
              <w:left w:val="single" w:color="000000" w:sz="4" w:space="0"/>
              <w:bottom w:val="single" w:color="000000" w:sz="4" w:space="0"/>
              <w:right w:val="single" w:color="000000" w:sz="4" w:space="0"/>
            </w:tcBorders>
            <w:vAlign w:val="center"/>
          </w:tcPr>
          <w:p>
            <w:pPr>
              <w:pStyle w:val="8"/>
              <w:spacing w:line="560" w:lineRule="exact"/>
              <w:ind w:left="20" w:right="25"/>
              <w:jc w:val="both"/>
              <w:rPr>
                <w:rFonts w:hint="eastAsia" w:ascii="宋体" w:cs="宋体"/>
                <w:sz w:val="24"/>
              </w:rPr>
            </w:pPr>
            <w:r>
              <w:rPr>
                <w:rFonts w:hint="eastAsia" w:ascii="宋体" w:hAnsi="宋体" w:cs="宋体"/>
                <w:spacing w:val="3"/>
                <w:sz w:val="24"/>
              </w:rPr>
              <w:t>参赛作品能真实为巴马县长寿养生旅游宣传所用，具有可宣传拓展的空</w:t>
            </w:r>
            <w:r>
              <w:rPr>
                <w:rFonts w:hint="eastAsia" w:ascii="宋体" w:hAnsi="宋体" w:cs="宋体"/>
                <w:sz w:val="24"/>
              </w:rPr>
              <w:t>间，能够起到吸引游客的作用。</w:t>
            </w:r>
          </w:p>
        </w:tc>
        <w:tc>
          <w:tcPr>
            <w:tcW w:w="676" w:type="dxa"/>
            <w:tcBorders>
              <w:top w:val="single" w:color="000000" w:sz="4" w:space="0"/>
              <w:left w:val="single" w:color="000000" w:sz="4" w:space="0"/>
              <w:bottom w:val="single" w:color="000000" w:sz="4" w:space="0"/>
              <w:right w:val="single" w:color="000000" w:sz="4" w:space="0"/>
            </w:tcBorders>
          </w:tcPr>
          <w:p>
            <w:pPr>
              <w:pStyle w:val="8"/>
              <w:spacing w:line="560" w:lineRule="exact"/>
              <w:jc w:val="left"/>
              <w:rPr>
                <w:rFonts w:hint="eastAsia" w:ascii="宋体" w:cs="宋体"/>
                <w:b/>
                <w:bCs/>
                <w:sz w:val="27"/>
                <w:szCs w:val="27"/>
              </w:rPr>
            </w:pPr>
          </w:p>
          <w:p>
            <w:pPr>
              <w:pStyle w:val="8"/>
              <w:spacing w:line="560" w:lineRule="exact"/>
              <w:ind w:left="212"/>
              <w:jc w:val="left"/>
              <w:rPr>
                <w:rFonts w:hint="eastAsia" w:ascii="宋体" w:cs="宋体"/>
                <w:sz w:val="24"/>
              </w:rPr>
            </w:pPr>
            <w:r>
              <w:rPr>
                <w:rFonts w:ascii="宋体"/>
                <w:sz w:val="24"/>
              </w:rPr>
              <w:t>20</w:t>
            </w:r>
          </w:p>
        </w:tc>
      </w:tr>
      <w:tr>
        <w:tblPrEx>
          <w:tblLayout w:type="fixed"/>
          <w:tblCellMar>
            <w:top w:w="0" w:type="dxa"/>
            <w:left w:w="0" w:type="dxa"/>
            <w:bottom w:w="0" w:type="dxa"/>
            <w:right w:w="0" w:type="dxa"/>
          </w:tblCellMar>
        </w:tblPrEx>
        <w:trPr>
          <w:trHeight w:val="2016" w:hRule="exact"/>
          <w:jc w:val="center"/>
        </w:trPr>
        <w:tc>
          <w:tcPr>
            <w:tcW w:w="1015" w:type="dxa"/>
            <w:tcBorders>
              <w:top w:val="single" w:color="000000" w:sz="4" w:space="0"/>
              <w:left w:val="single" w:color="000000" w:sz="4" w:space="0"/>
              <w:bottom w:val="single" w:color="000000" w:sz="4" w:space="0"/>
              <w:right w:val="single" w:color="000000" w:sz="4" w:space="0"/>
            </w:tcBorders>
          </w:tcPr>
          <w:p>
            <w:pPr>
              <w:pStyle w:val="8"/>
              <w:spacing w:line="560" w:lineRule="exact"/>
              <w:jc w:val="center"/>
              <w:rPr>
                <w:rFonts w:hint="eastAsia" w:ascii="宋体" w:cs="宋体"/>
                <w:b/>
                <w:bCs/>
                <w:sz w:val="24"/>
              </w:rPr>
            </w:pPr>
          </w:p>
          <w:p>
            <w:pPr>
              <w:pStyle w:val="8"/>
              <w:spacing w:line="560" w:lineRule="exact"/>
              <w:jc w:val="center"/>
              <w:rPr>
                <w:rFonts w:hint="eastAsia" w:ascii="宋体" w:cs="宋体"/>
                <w:sz w:val="24"/>
              </w:rPr>
            </w:pPr>
            <w:r>
              <w:rPr>
                <w:rFonts w:hint="eastAsia" w:ascii="宋体" w:hAnsi="宋体" w:cs="宋体"/>
                <w:sz w:val="24"/>
              </w:rPr>
              <w:t>专业性</w:t>
            </w:r>
          </w:p>
        </w:tc>
        <w:tc>
          <w:tcPr>
            <w:tcW w:w="6629" w:type="dxa"/>
            <w:tcBorders>
              <w:top w:val="single" w:color="000000" w:sz="4" w:space="0"/>
              <w:left w:val="single" w:color="000000" w:sz="4" w:space="0"/>
              <w:bottom w:val="single" w:color="000000" w:sz="4" w:space="0"/>
              <w:right w:val="single" w:color="000000" w:sz="4" w:space="0"/>
            </w:tcBorders>
            <w:vAlign w:val="center"/>
          </w:tcPr>
          <w:p>
            <w:pPr>
              <w:pStyle w:val="8"/>
              <w:spacing w:line="560" w:lineRule="exact"/>
              <w:ind w:left="20" w:right="21"/>
              <w:jc w:val="both"/>
              <w:rPr>
                <w:rFonts w:hint="eastAsia" w:ascii="宋体" w:cs="宋体"/>
                <w:sz w:val="24"/>
              </w:rPr>
            </w:pPr>
            <w:r>
              <w:rPr>
                <w:rFonts w:hint="eastAsia" w:ascii="宋体" w:hAnsi="宋体" w:cs="宋体"/>
                <w:spacing w:val="3"/>
                <w:sz w:val="24"/>
              </w:rPr>
              <w:t>参赛作品把握住旅游营销宣传特征，对巴马县某一方面宣传到</w:t>
            </w:r>
            <w:r>
              <w:rPr>
                <w:rFonts w:hint="eastAsia" w:ascii="宋体" w:hAnsi="宋体" w:cs="宋体"/>
                <w:spacing w:val="-4"/>
                <w:sz w:val="24"/>
              </w:rPr>
              <w:t>位，有明确的旅游宣传对象，并且作品能结合宣传对象做到通俗</w:t>
            </w:r>
            <w:r>
              <w:rPr>
                <w:rFonts w:hint="eastAsia" w:ascii="宋体" w:hAnsi="宋体" w:cs="宋体"/>
                <w:sz w:val="24"/>
              </w:rPr>
              <w:t>易懂，喜闻乐见；能够创造特定市场吸引力。</w:t>
            </w:r>
          </w:p>
        </w:tc>
        <w:tc>
          <w:tcPr>
            <w:tcW w:w="676" w:type="dxa"/>
            <w:tcBorders>
              <w:top w:val="single" w:color="000000" w:sz="4" w:space="0"/>
              <w:left w:val="single" w:color="000000" w:sz="4" w:space="0"/>
              <w:bottom w:val="single" w:color="000000" w:sz="4" w:space="0"/>
              <w:right w:val="single" w:color="000000" w:sz="4" w:space="0"/>
            </w:tcBorders>
          </w:tcPr>
          <w:p>
            <w:pPr>
              <w:pStyle w:val="8"/>
              <w:spacing w:line="560" w:lineRule="exact"/>
              <w:jc w:val="left"/>
              <w:rPr>
                <w:rFonts w:hint="eastAsia" w:ascii="宋体" w:cs="宋体"/>
                <w:b/>
                <w:bCs/>
                <w:sz w:val="24"/>
              </w:rPr>
            </w:pPr>
          </w:p>
          <w:p>
            <w:pPr>
              <w:pStyle w:val="8"/>
              <w:spacing w:line="560" w:lineRule="exact"/>
              <w:ind w:left="212"/>
              <w:jc w:val="left"/>
              <w:rPr>
                <w:rFonts w:hint="eastAsia" w:ascii="宋体" w:cs="宋体"/>
                <w:sz w:val="24"/>
              </w:rPr>
            </w:pPr>
            <w:r>
              <w:rPr>
                <w:rFonts w:ascii="宋体"/>
                <w:sz w:val="24"/>
              </w:rPr>
              <w:t>20</w:t>
            </w:r>
          </w:p>
        </w:tc>
      </w:tr>
      <w:tr>
        <w:tblPrEx>
          <w:tblLayout w:type="fixed"/>
          <w:tblCellMar>
            <w:top w:w="0" w:type="dxa"/>
            <w:left w:w="0" w:type="dxa"/>
            <w:bottom w:w="0" w:type="dxa"/>
            <w:right w:w="0" w:type="dxa"/>
          </w:tblCellMar>
        </w:tblPrEx>
        <w:trPr>
          <w:trHeight w:val="2156" w:hRule="exact"/>
          <w:jc w:val="center"/>
        </w:trPr>
        <w:tc>
          <w:tcPr>
            <w:tcW w:w="1015" w:type="dxa"/>
            <w:tcBorders>
              <w:top w:val="single" w:color="000000" w:sz="4" w:space="0"/>
              <w:left w:val="single" w:color="000000" w:sz="4" w:space="0"/>
              <w:bottom w:val="single" w:color="000000" w:sz="4" w:space="0"/>
              <w:right w:val="single" w:color="000000" w:sz="4" w:space="0"/>
            </w:tcBorders>
          </w:tcPr>
          <w:p>
            <w:pPr>
              <w:pStyle w:val="8"/>
              <w:spacing w:line="560" w:lineRule="exact"/>
              <w:jc w:val="center"/>
              <w:rPr>
                <w:rFonts w:hint="eastAsia" w:ascii="宋体" w:cs="宋体"/>
                <w:b/>
                <w:bCs/>
                <w:sz w:val="24"/>
              </w:rPr>
            </w:pPr>
          </w:p>
          <w:p>
            <w:pPr>
              <w:pStyle w:val="8"/>
              <w:spacing w:line="560" w:lineRule="exact"/>
              <w:jc w:val="center"/>
              <w:rPr>
                <w:rFonts w:hint="eastAsia" w:ascii="宋体" w:cs="宋体"/>
                <w:sz w:val="24"/>
              </w:rPr>
            </w:pPr>
            <w:r>
              <w:rPr>
                <w:rFonts w:hint="eastAsia" w:ascii="宋体" w:hAnsi="宋体" w:cs="宋体"/>
                <w:sz w:val="24"/>
              </w:rPr>
              <w:t>时代性</w:t>
            </w:r>
          </w:p>
        </w:tc>
        <w:tc>
          <w:tcPr>
            <w:tcW w:w="6629" w:type="dxa"/>
            <w:tcBorders>
              <w:top w:val="single" w:color="000000" w:sz="4" w:space="0"/>
              <w:left w:val="single" w:color="000000" w:sz="4" w:space="0"/>
              <w:bottom w:val="single" w:color="000000" w:sz="4" w:space="0"/>
              <w:right w:val="single" w:color="000000" w:sz="4" w:space="0"/>
            </w:tcBorders>
            <w:vAlign w:val="center"/>
          </w:tcPr>
          <w:p>
            <w:pPr>
              <w:pStyle w:val="8"/>
              <w:spacing w:line="560" w:lineRule="exact"/>
              <w:ind w:left="20" w:right="21"/>
              <w:jc w:val="both"/>
              <w:rPr>
                <w:rFonts w:hint="eastAsia" w:ascii="宋体" w:cs="宋体"/>
                <w:sz w:val="24"/>
              </w:rPr>
            </w:pPr>
            <w:r>
              <w:rPr>
                <w:rFonts w:hint="eastAsia" w:ascii="宋体" w:hAnsi="宋体" w:cs="宋体"/>
                <w:spacing w:val="-4"/>
                <w:sz w:val="24"/>
              </w:rPr>
              <w:t>参赛作品要符合巴马当地发展现状和时代精神，挖掘巴马当地长寿养生的文化内涵，同时结合旅游者多元化的消费需求以及新型信息化时代的发</w:t>
            </w:r>
            <w:r>
              <w:rPr>
                <w:rFonts w:hint="eastAsia" w:ascii="宋体" w:hAnsi="宋体" w:cs="宋体"/>
                <w:sz w:val="24"/>
              </w:rPr>
              <w:t>展趋势与宣传手段与特点。</w:t>
            </w:r>
          </w:p>
        </w:tc>
        <w:tc>
          <w:tcPr>
            <w:tcW w:w="676" w:type="dxa"/>
            <w:tcBorders>
              <w:top w:val="single" w:color="000000" w:sz="4" w:space="0"/>
              <w:left w:val="single" w:color="000000" w:sz="4" w:space="0"/>
              <w:bottom w:val="single" w:color="000000" w:sz="4" w:space="0"/>
              <w:right w:val="single" w:color="000000" w:sz="4" w:space="0"/>
            </w:tcBorders>
          </w:tcPr>
          <w:p>
            <w:pPr>
              <w:pStyle w:val="8"/>
              <w:spacing w:line="560" w:lineRule="exact"/>
              <w:jc w:val="left"/>
              <w:rPr>
                <w:rFonts w:hint="eastAsia" w:ascii="宋体" w:cs="宋体"/>
                <w:b/>
                <w:bCs/>
                <w:sz w:val="24"/>
              </w:rPr>
            </w:pPr>
          </w:p>
          <w:p>
            <w:pPr>
              <w:pStyle w:val="8"/>
              <w:spacing w:line="560" w:lineRule="exact"/>
              <w:jc w:val="left"/>
              <w:rPr>
                <w:rFonts w:hint="eastAsia" w:ascii="宋体" w:cs="宋体"/>
                <w:b/>
                <w:bCs/>
                <w:sz w:val="18"/>
                <w:szCs w:val="18"/>
              </w:rPr>
            </w:pPr>
          </w:p>
          <w:p>
            <w:pPr>
              <w:pStyle w:val="8"/>
              <w:spacing w:line="560" w:lineRule="exact"/>
              <w:ind w:left="212"/>
              <w:jc w:val="left"/>
              <w:rPr>
                <w:rFonts w:hint="eastAsia" w:ascii="宋体" w:cs="宋体"/>
                <w:sz w:val="24"/>
              </w:rPr>
            </w:pPr>
            <w:r>
              <w:rPr>
                <w:rFonts w:ascii="宋体"/>
                <w:sz w:val="24"/>
              </w:rPr>
              <w:t>10</w:t>
            </w:r>
          </w:p>
        </w:tc>
      </w:tr>
      <w:tr>
        <w:tblPrEx>
          <w:tblLayout w:type="fixed"/>
          <w:tblCellMar>
            <w:top w:w="0" w:type="dxa"/>
            <w:left w:w="0" w:type="dxa"/>
            <w:bottom w:w="0" w:type="dxa"/>
            <w:right w:w="0" w:type="dxa"/>
          </w:tblCellMar>
        </w:tblPrEx>
        <w:trPr>
          <w:trHeight w:val="624" w:hRule="exact"/>
          <w:jc w:val="center"/>
        </w:trPr>
        <w:tc>
          <w:tcPr>
            <w:tcW w:w="7644" w:type="dxa"/>
            <w:gridSpan w:val="2"/>
            <w:tcBorders>
              <w:top w:val="single" w:color="000000" w:sz="4" w:space="0"/>
              <w:left w:val="single" w:color="000000" w:sz="4" w:space="0"/>
              <w:bottom w:val="single" w:color="000000" w:sz="4" w:space="0"/>
              <w:right w:val="single" w:color="000000" w:sz="4" w:space="0"/>
            </w:tcBorders>
          </w:tcPr>
          <w:p>
            <w:pPr>
              <w:pStyle w:val="8"/>
              <w:spacing w:line="560" w:lineRule="exact"/>
              <w:ind w:left="23"/>
              <w:jc w:val="center"/>
              <w:rPr>
                <w:rFonts w:hint="eastAsia" w:ascii="宋体" w:cs="宋体"/>
                <w:sz w:val="24"/>
              </w:rPr>
            </w:pPr>
            <w:r>
              <w:rPr>
                <w:rFonts w:hint="eastAsia" w:ascii="宋体" w:hAnsi="宋体" w:cs="宋体"/>
                <w:sz w:val="24"/>
              </w:rPr>
              <w:t>总分</w:t>
            </w:r>
          </w:p>
        </w:tc>
        <w:tc>
          <w:tcPr>
            <w:tcW w:w="676" w:type="dxa"/>
            <w:tcBorders>
              <w:top w:val="single" w:color="000000" w:sz="4" w:space="0"/>
              <w:left w:val="single" w:color="000000" w:sz="4" w:space="0"/>
              <w:bottom w:val="single" w:color="000000" w:sz="4" w:space="0"/>
              <w:right w:val="single" w:color="000000" w:sz="4" w:space="0"/>
            </w:tcBorders>
          </w:tcPr>
          <w:p>
            <w:pPr>
              <w:pStyle w:val="8"/>
              <w:spacing w:line="560" w:lineRule="exact"/>
              <w:ind w:left="154"/>
              <w:jc w:val="left"/>
              <w:rPr>
                <w:rFonts w:hint="eastAsia" w:ascii="宋体" w:cs="宋体"/>
                <w:sz w:val="24"/>
              </w:rPr>
            </w:pPr>
            <w:r>
              <w:rPr>
                <w:rFonts w:ascii="宋体"/>
                <w:sz w:val="24"/>
              </w:rPr>
              <w:t>100</w:t>
            </w:r>
          </w:p>
        </w:tc>
      </w:tr>
    </w:tbl>
    <w:p>
      <w:pPr>
        <w:spacing w:line="560" w:lineRule="exact"/>
        <w:jc w:val="left"/>
        <w:rPr>
          <w:rFonts w:hint="eastAsia" w:ascii="宋体" w:cs="宋体"/>
          <w:sz w:val="24"/>
        </w:rPr>
        <w:sectPr>
          <w:pgSz w:w="11910" w:h="16840"/>
          <w:pgMar w:top="1540" w:right="1660" w:bottom="1200" w:left="1660" w:header="0" w:footer="1001" w:gutter="0"/>
          <w:pgNumType w:fmt="decimal"/>
          <w:cols w:equalWidth="0" w:num="1">
            <w:col w:w="8590"/>
          </w:cols>
        </w:sectPr>
      </w:pPr>
    </w:p>
    <w:p>
      <w:pPr>
        <w:spacing w:line="560" w:lineRule="exact"/>
        <w:ind w:left="162"/>
        <w:jc w:val="center"/>
        <w:rPr>
          <w:rFonts w:ascii="仿宋_GB2312" w:hAnsi="仿宋_GB2312" w:eastAsia="仿宋_GB2312" w:cs="仿宋_GB2312"/>
          <w:sz w:val="32"/>
          <w:szCs w:val="32"/>
        </w:rPr>
      </w:pPr>
      <w:r>
        <w:rPr>
          <w:rFonts w:hint="eastAsia" w:ascii="仿宋_GB2312" w:hAnsi="仿宋_GB2312" w:eastAsia="仿宋_GB2312" w:cs="仿宋_GB2312"/>
          <w:b/>
          <w:bCs/>
          <w:sz w:val="32"/>
          <w:szCs w:val="32"/>
        </w:rPr>
        <w:t>微视频评审标准</w:t>
      </w:r>
      <w:bookmarkStart w:id="1" w:name="_GoBack"/>
      <w:bookmarkEnd w:id="1"/>
    </w:p>
    <w:p>
      <w:pPr>
        <w:spacing w:line="560" w:lineRule="exact"/>
        <w:rPr>
          <w:rFonts w:hint="eastAsia" w:ascii="宋体" w:cs="宋体"/>
          <w:b/>
          <w:bCs/>
          <w:sz w:val="26"/>
          <w:szCs w:val="26"/>
        </w:rPr>
      </w:pPr>
    </w:p>
    <w:tbl>
      <w:tblPr>
        <w:tblStyle w:val="7"/>
        <w:tblW w:w="8760" w:type="dxa"/>
        <w:jc w:val="center"/>
        <w:tblInd w:w="0" w:type="dxa"/>
        <w:tblLayout w:type="fixed"/>
        <w:tblCellMar>
          <w:top w:w="0" w:type="dxa"/>
          <w:left w:w="0" w:type="dxa"/>
          <w:bottom w:w="0" w:type="dxa"/>
          <w:right w:w="0" w:type="dxa"/>
        </w:tblCellMar>
      </w:tblPr>
      <w:tblGrid>
        <w:gridCol w:w="1469"/>
        <w:gridCol w:w="6391"/>
        <w:gridCol w:w="900"/>
      </w:tblGrid>
      <w:tr>
        <w:tblPrEx>
          <w:tblLayout w:type="fixed"/>
          <w:tblCellMar>
            <w:top w:w="0" w:type="dxa"/>
            <w:left w:w="0" w:type="dxa"/>
            <w:bottom w:w="0" w:type="dxa"/>
            <w:right w:w="0" w:type="dxa"/>
          </w:tblCellMar>
        </w:tblPrEx>
        <w:trPr>
          <w:trHeight w:val="592" w:hRule="exact"/>
          <w:jc w:val="center"/>
        </w:trPr>
        <w:tc>
          <w:tcPr>
            <w:tcW w:w="1469" w:type="dxa"/>
            <w:tcBorders>
              <w:top w:val="single" w:color="000000" w:sz="4" w:space="0"/>
              <w:left w:val="single" w:color="000000" w:sz="4" w:space="0"/>
              <w:bottom w:val="single" w:color="000000" w:sz="4" w:space="0"/>
              <w:right w:val="single" w:color="000000" w:sz="4" w:space="0"/>
            </w:tcBorders>
          </w:tcPr>
          <w:p>
            <w:pPr>
              <w:pStyle w:val="8"/>
              <w:spacing w:line="560" w:lineRule="exact"/>
              <w:ind w:left="236"/>
              <w:jc w:val="center"/>
              <w:rPr>
                <w:rFonts w:hint="eastAsia" w:ascii="宋体" w:cs="宋体"/>
                <w:b/>
                <w:sz w:val="24"/>
              </w:rPr>
            </w:pPr>
            <w:r>
              <w:rPr>
                <w:rFonts w:hint="eastAsia" w:ascii="宋体" w:hAnsi="宋体" w:cs="宋体"/>
                <w:b/>
                <w:sz w:val="24"/>
              </w:rPr>
              <w:t>项目</w:t>
            </w:r>
          </w:p>
        </w:tc>
        <w:tc>
          <w:tcPr>
            <w:tcW w:w="6391" w:type="dxa"/>
            <w:tcBorders>
              <w:top w:val="single" w:color="000000" w:sz="4" w:space="0"/>
              <w:left w:val="single" w:color="000000" w:sz="4" w:space="0"/>
              <w:bottom w:val="single" w:color="000000" w:sz="4" w:space="0"/>
              <w:right w:val="single" w:color="000000" w:sz="4" w:space="0"/>
            </w:tcBorders>
          </w:tcPr>
          <w:p>
            <w:pPr>
              <w:pStyle w:val="8"/>
              <w:spacing w:line="560" w:lineRule="exact"/>
              <w:ind w:left="480"/>
              <w:jc w:val="center"/>
              <w:rPr>
                <w:rFonts w:hint="eastAsia" w:ascii="宋体" w:cs="宋体"/>
                <w:b/>
                <w:sz w:val="24"/>
              </w:rPr>
            </w:pPr>
            <w:r>
              <w:rPr>
                <w:rFonts w:hint="eastAsia" w:ascii="宋体" w:hAnsi="宋体" w:cs="宋体"/>
                <w:b/>
                <w:sz w:val="24"/>
              </w:rPr>
              <w:t>评分说明</w:t>
            </w:r>
          </w:p>
        </w:tc>
        <w:tc>
          <w:tcPr>
            <w:tcW w:w="900" w:type="dxa"/>
            <w:tcBorders>
              <w:top w:val="single" w:color="000000" w:sz="4" w:space="0"/>
              <w:left w:val="single" w:color="000000" w:sz="4" w:space="0"/>
              <w:bottom w:val="single" w:color="000000" w:sz="4" w:space="0"/>
              <w:right w:val="single" w:color="000000" w:sz="4" w:space="0"/>
            </w:tcBorders>
          </w:tcPr>
          <w:p>
            <w:pPr>
              <w:pStyle w:val="8"/>
              <w:spacing w:line="560" w:lineRule="exact"/>
              <w:ind w:left="227"/>
              <w:jc w:val="both"/>
              <w:rPr>
                <w:rFonts w:hint="eastAsia" w:ascii="宋体" w:cs="宋体"/>
                <w:b/>
                <w:sz w:val="24"/>
              </w:rPr>
            </w:pPr>
            <w:r>
              <w:rPr>
                <w:rFonts w:hint="eastAsia" w:ascii="宋体" w:hAnsi="宋体" w:cs="宋体"/>
                <w:b/>
                <w:sz w:val="24"/>
              </w:rPr>
              <w:t>项目</w:t>
            </w:r>
          </w:p>
        </w:tc>
      </w:tr>
      <w:tr>
        <w:tblPrEx>
          <w:tblLayout w:type="fixed"/>
          <w:tblCellMar>
            <w:top w:w="0" w:type="dxa"/>
            <w:left w:w="0" w:type="dxa"/>
            <w:bottom w:w="0" w:type="dxa"/>
            <w:right w:w="0" w:type="dxa"/>
          </w:tblCellMar>
        </w:tblPrEx>
        <w:trPr>
          <w:trHeight w:val="624" w:hRule="exact"/>
          <w:jc w:val="center"/>
        </w:trPr>
        <w:tc>
          <w:tcPr>
            <w:tcW w:w="1469" w:type="dxa"/>
            <w:vMerge w:val="restart"/>
            <w:tcBorders>
              <w:top w:val="single" w:color="000000" w:sz="4" w:space="0"/>
              <w:left w:val="single" w:color="000000" w:sz="4" w:space="0"/>
              <w:right w:val="single" w:color="000000" w:sz="4" w:space="0"/>
            </w:tcBorders>
          </w:tcPr>
          <w:p>
            <w:pPr>
              <w:pStyle w:val="8"/>
              <w:spacing w:line="560" w:lineRule="exact"/>
              <w:jc w:val="left"/>
              <w:rPr>
                <w:rFonts w:hint="eastAsia" w:ascii="宋体" w:cs="宋体"/>
                <w:b/>
                <w:bCs/>
                <w:sz w:val="24"/>
              </w:rPr>
            </w:pPr>
          </w:p>
          <w:p>
            <w:pPr>
              <w:pStyle w:val="8"/>
              <w:spacing w:line="560" w:lineRule="exact"/>
              <w:jc w:val="left"/>
              <w:rPr>
                <w:rFonts w:hint="eastAsia" w:ascii="宋体" w:cs="宋体"/>
                <w:b/>
                <w:bCs/>
                <w:sz w:val="24"/>
              </w:rPr>
            </w:pPr>
          </w:p>
          <w:p>
            <w:pPr>
              <w:pStyle w:val="8"/>
              <w:spacing w:line="560" w:lineRule="exact"/>
              <w:jc w:val="center"/>
              <w:rPr>
                <w:rFonts w:hint="eastAsia" w:ascii="宋体" w:cs="宋体"/>
                <w:sz w:val="24"/>
              </w:rPr>
            </w:pPr>
            <w:r>
              <w:rPr>
                <w:rFonts w:hint="eastAsia" w:ascii="宋体" w:hAnsi="宋体" w:cs="宋体"/>
                <w:sz w:val="24"/>
              </w:rPr>
              <w:t>内容主题</w:t>
            </w:r>
          </w:p>
          <w:p>
            <w:pPr>
              <w:pStyle w:val="8"/>
              <w:spacing w:line="560" w:lineRule="exact"/>
              <w:jc w:val="center"/>
              <w:rPr>
                <w:rFonts w:hint="eastAsia" w:ascii="宋体" w:cs="宋体"/>
                <w:sz w:val="24"/>
              </w:rPr>
            </w:pPr>
            <w:r>
              <w:rPr>
                <w:rFonts w:hint="eastAsia" w:ascii="宋体" w:hAnsi="宋体" w:cs="宋体"/>
                <w:sz w:val="24"/>
              </w:rPr>
              <w:t>（</w:t>
            </w:r>
            <w:r>
              <w:rPr>
                <w:rFonts w:ascii="宋体" w:hAnsi="宋体" w:cs="宋体"/>
                <w:sz w:val="24"/>
              </w:rPr>
              <w:t>30</w:t>
            </w:r>
            <w:r>
              <w:rPr>
                <w:rFonts w:hint="eastAsia" w:ascii="宋体" w:hAnsi="宋体" w:cs="宋体"/>
                <w:sz w:val="24"/>
              </w:rPr>
              <w:t>分）</w:t>
            </w:r>
          </w:p>
        </w:tc>
        <w:tc>
          <w:tcPr>
            <w:tcW w:w="6391" w:type="dxa"/>
            <w:tcBorders>
              <w:top w:val="single" w:color="000000" w:sz="4" w:space="0"/>
              <w:left w:val="single" w:color="000000" w:sz="4" w:space="0"/>
              <w:bottom w:val="single" w:color="000000" w:sz="4" w:space="0"/>
              <w:right w:val="single" w:color="000000" w:sz="4" w:space="0"/>
            </w:tcBorders>
          </w:tcPr>
          <w:p>
            <w:pPr>
              <w:pStyle w:val="8"/>
              <w:spacing w:line="560" w:lineRule="exact"/>
              <w:ind w:left="22"/>
              <w:jc w:val="left"/>
              <w:rPr>
                <w:rFonts w:hint="eastAsia" w:ascii="宋体" w:cs="宋体"/>
                <w:sz w:val="24"/>
              </w:rPr>
            </w:pPr>
            <w:r>
              <w:rPr>
                <w:rFonts w:hint="eastAsia" w:ascii="宋体" w:hAnsi="宋体" w:cs="宋体"/>
                <w:sz w:val="24"/>
              </w:rPr>
              <w:t>内容健康积极，具有一定价值观与人文情怀。</w:t>
            </w:r>
          </w:p>
        </w:tc>
        <w:tc>
          <w:tcPr>
            <w:tcW w:w="900" w:type="dxa"/>
            <w:tcBorders>
              <w:top w:val="single" w:color="000000" w:sz="4" w:space="0"/>
              <w:left w:val="single" w:color="000000" w:sz="4" w:space="0"/>
              <w:bottom w:val="single" w:color="000000" w:sz="4" w:space="0"/>
              <w:right w:val="single" w:color="000000" w:sz="4" w:space="0"/>
            </w:tcBorders>
          </w:tcPr>
          <w:p>
            <w:pPr>
              <w:pStyle w:val="8"/>
              <w:spacing w:line="560" w:lineRule="exact"/>
              <w:ind w:left="1"/>
              <w:jc w:val="center"/>
              <w:rPr>
                <w:rFonts w:hint="eastAsia" w:ascii="宋体" w:cs="宋体"/>
                <w:sz w:val="24"/>
              </w:rPr>
            </w:pPr>
            <w:r>
              <w:rPr>
                <w:rFonts w:ascii="宋体"/>
                <w:sz w:val="24"/>
              </w:rPr>
              <w:t>10</w:t>
            </w:r>
          </w:p>
        </w:tc>
      </w:tr>
      <w:tr>
        <w:tblPrEx>
          <w:tblLayout w:type="fixed"/>
          <w:tblCellMar>
            <w:top w:w="0" w:type="dxa"/>
            <w:left w:w="0" w:type="dxa"/>
            <w:bottom w:w="0" w:type="dxa"/>
            <w:right w:w="0" w:type="dxa"/>
          </w:tblCellMar>
        </w:tblPrEx>
        <w:trPr>
          <w:trHeight w:val="624" w:hRule="exact"/>
          <w:jc w:val="center"/>
        </w:trPr>
        <w:tc>
          <w:tcPr>
            <w:tcW w:w="1469" w:type="dxa"/>
            <w:vMerge w:val="continue"/>
            <w:tcBorders>
              <w:left w:val="single" w:color="000000" w:sz="4" w:space="0"/>
              <w:right w:val="single" w:color="000000" w:sz="4" w:space="0"/>
            </w:tcBorders>
          </w:tcPr>
          <w:p>
            <w:pPr>
              <w:spacing w:line="560" w:lineRule="exact"/>
              <w:rPr>
                <w:rFonts w:hint="eastAsia"/>
              </w:rPr>
            </w:pPr>
          </w:p>
        </w:tc>
        <w:tc>
          <w:tcPr>
            <w:tcW w:w="6391" w:type="dxa"/>
            <w:tcBorders>
              <w:top w:val="single" w:color="000000" w:sz="4" w:space="0"/>
              <w:left w:val="single" w:color="000000" w:sz="4" w:space="0"/>
              <w:bottom w:val="single" w:color="000000" w:sz="4" w:space="0"/>
              <w:right w:val="single" w:color="000000" w:sz="4" w:space="0"/>
            </w:tcBorders>
          </w:tcPr>
          <w:p>
            <w:pPr>
              <w:pStyle w:val="8"/>
              <w:spacing w:line="560" w:lineRule="exact"/>
              <w:ind w:left="22"/>
              <w:jc w:val="left"/>
              <w:rPr>
                <w:rFonts w:hint="eastAsia" w:ascii="宋体" w:cs="宋体"/>
                <w:sz w:val="24"/>
              </w:rPr>
            </w:pPr>
            <w:r>
              <w:rPr>
                <w:rFonts w:hint="eastAsia" w:ascii="宋体" w:hAnsi="宋体" w:cs="宋体"/>
                <w:sz w:val="24"/>
              </w:rPr>
              <w:t>紧握时代潮流，张扬时代魅力，展现时代精神。</w:t>
            </w:r>
          </w:p>
        </w:tc>
        <w:tc>
          <w:tcPr>
            <w:tcW w:w="900" w:type="dxa"/>
            <w:tcBorders>
              <w:top w:val="single" w:color="000000" w:sz="4" w:space="0"/>
              <w:left w:val="single" w:color="000000" w:sz="4" w:space="0"/>
              <w:bottom w:val="single" w:color="000000" w:sz="4" w:space="0"/>
              <w:right w:val="single" w:color="000000" w:sz="4" w:space="0"/>
            </w:tcBorders>
          </w:tcPr>
          <w:p>
            <w:pPr>
              <w:pStyle w:val="8"/>
              <w:spacing w:line="560" w:lineRule="exact"/>
              <w:ind w:left="1"/>
              <w:jc w:val="center"/>
              <w:rPr>
                <w:rFonts w:hint="eastAsia" w:ascii="宋体" w:cs="宋体"/>
                <w:sz w:val="24"/>
              </w:rPr>
            </w:pPr>
            <w:r>
              <w:rPr>
                <w:rFonts w:ascii="宋体"/>
                <w:sz w:val="24"/>
              </w:rPr>
              <w:t>10</w:t>
            </w:r>
          </w:p>
        </w:tc>
      </w:tr>
      <w:tr>
        <w:tblPrEx>
          <w:tblLayout w:type="fixed"/>
          <w:tblCellMar>
            <w:top w:w="0" w:type="dxa"/>
            <w:left w:w="0" w:type="dxa"/>
            <w:bottom w:w="0" w:type="dxa"/>
            <w:right w:w="0" w:type="dxa"/>
          </w:tblCellMar>
        </w:tblPrEx>
        <w:trPr>
          <w:trHeight w:val="713" w:hRule="exact"/>
          <w:jc w:val="center"/>
        </w:trPr>
        <w:tc>
          <w:tcPr>
            <w:tcW w:w="1469" w:type="dxa"/>
            <w:vMerge w:val="continue"/>
            <w:tcBorders>
              <w:left w:val="single" w:color="000000" w:sz="4" w:space="0"/>
              <w:right w:val="single" w:color="000000" w:sz="4" w:space="0"/>
            </w:tcBorders>
          </w:tcPr>
          <w:p>
            <w:pPr>
              <w:spacing w:line="560" w:lineRule="exact"/>
              <w:rPr>
                <w:rFonts w:hint="eastAsia"/>
              </w:rPr>
            </w:pPr>
          </w:p>
        </w:tc>
        <w:tc>
          <w:tcPr>
            <w:tcW w:w="6391" w:type="dxa"/>
            <w:tcBorders>
              <w:top w:val="single" w:color="000000" w:sz="4" w:space="0"/>
              <w:left w:val="single" w:color="000000" w:sz="4" w:space="0"/>
              <w:bottom w:val="nil"/>
              <w:right w:val="single" w:color="000000" w:sz="4" w:space="0"/>
            </w:tcBorders>
          </w:tcPr>
          <w:p>
            <w:pPr>
              <w:pStyle w:val="8"/>
              <w:spacing w:line="560" w:lineRule="exact"/>
              <w:ind w:left="22"/>
              <w:jc w:val="left"/>
              <w:rPr>
                <w:rFonts w:hint="eastAsia" w:ascii="宋体" w:cs="宋体"/>
                <w:sz w:val="24"/>
              </w:rPr>
            </w:pPr>
            <w:r>
              <w:rPr>
                <w:rFonts w:hint="eastAsia" w:ascii="宋体" w:hAnsi="宋体" w:cs="宋体"/>
                <w:spacing w:val="-3"/>
                <w:sz w:val="24"/>
              </w:rPr>
              <w:t>剧情充分体现巴马长寿养生的旅游资源特点，拍摄角度特颖，主题特</w:t>
            </w:r>
          </w:p>
        </w:tc>
        <w:tc>
          <w:tcPr>
            <w:tcW w:w="900" w:type="dxa"/>
            <w:vMerge w:val="restart"/>
            <w:tcBorders>
              <w:top w:val="single" w:color="000000" w:sz="4" w:space="0"/>
              <w:left w:val="single" w:color="000000" w:sz="4" w:space="0"/>
              <w:right w:val="single" w:color="000000" w:sz="4" w:space="0"/>
            </w:tcBorders>
          </w:tcPr>
          <w:p>
            <w:pPr>
              <w:pStyle w:val="8"/>
              <w:spacing w:line="560" w:lineRule="exact"/>
              <w:jc w:val="center"/>
              <w:rPr>
                <w:rFonts w:hint="eastAsia" w:ascii="宋体" w:cs="宋体"/>
                <w:b/>
                <w:bCs/>
                <w:sz w:val="24"/>
              </w:rPr>
            </w:pPr>
          </w:p>
          <w:p>
            <w:pPr>
              <w:pStyle w:val="8"/>
              <w:spacing w:line="560" w:lineRule="exact"/>
              <w:ind w:left="1"/>
              <w:jc w:val="center"/>
              <w:rPr>
                <w:rFonts w:hint="eastAsia" w:ascii="宋体" w:cs="宋体"/>
                <w:sz w:val="24"/>
              </w:rPr>
            </w:pPr>
            <w:r>
              <w:rPr>
                <w:rFonts w:ascii="宋体"/>
                <w:sz w:val="24"/>
              </w:rPr>
              <w:t>10</w:t>
            </w:r>
          </w:p>
        </w:tc>
      </w:tr>
      <w:tr>
        <w:tblPrEx>
          <w:tblLayout w:type="fixed"/>
          <w:tblCellMar>
            <w:top w:w="0" w:type="dxa"/>
            <w:left w:w="0" w:type="dxa"/>
            <w:bottom w:w="0" w:type="dxa"/>
            <w:right w:w="0" w:type="dxa"/>
          </w:tblCellMar>
        </w:tblPrEx>
        <w:trPr>
          <w:trHeight w:val="517" w:hRule="exact"/>
          <w:jc w:val="center"/>
        </w:trPr>
        <w:tc>
          <w:tcPr>
            <w:tcW w:w="1469" w:type="dxa"/>
            <w:vMerge w:val="continue"/>
            <w:tcBorders>
              <w:left w:val="single" w:color="000000" w:sz="4" w:space="0"/>
              <w:right w:val="single" w:color="000000" w:sz="4" w:space="0"/>
            </w:tcBorders>
          </w:tcPr>
          <w:p>
            <w:pPr>
              <w:spacing w:line="560" w:lineRule="exact"/>
              <w:rPr>
                <w:rFonts w:hint="eastAsia"/>
              </w:rPr>
            </w:pPr>
          </w:p>
        </w:tc>
        <w:tc>
          <w:tcPr>
            <w:tcW w:w="6391" w:type="dxa"/>
            <w:tcBorders>
              <w:top w:val="nil"/>
              <w:left w:val="single" w:color="000000" w:sz="4" w:space="0"/>
              <w:bottom w:val="nil"/>
              <w:right w:val="single" w:color="000000" w:sz="4" w:space="0"/>
            </w:tcBorders>
          </w:tcPr>
          <w:p>
            <w:pPr>
              <w:pStyle w:val="8"/>
              <w:spacing w:line="560" w:lineRule="exact"/>
              <w:jc w:val="left"/>
              <w:rPr>
                <w:rFonts w:hint="eastAsia" w:ascii="宋体" w:cs="宋体"/>
                <w:sz w:val="24"/>
              </w:rPr>
            </w:pPr>
            <w:r>
              <w:rPr>
                <w:rFonts w:hint="eastAsia" w:ascii="宋体" w:hAnsi="宋体" w:cs="宋体"/>
                <w:spacing w:val="-3"/>
                <w:sz w:val="24"/>
              </w:rPr>
              <w:t>色鲜明，具有一定的说服力与感染力，能吸引人们前往巴马</w:t>
            </w:r>
          </w:p>
        </w:tc>
        <w:tc>
          <w:tcPr>
            <w:tcW w:w="900" w:type="dxa"/>
            <w:vMerge w:val="continue"/>
            <w:tcBorders>
              <w:left w:val="single" w:color="000000" w:sz="4" w:space="0"/>
              <w:right w:val="single" w:color="000000" w:sz="4" w:space="0"/>
            </w:tcBorders>
          </w:tcPr>
          <w:p>
            <w:pPr>
              <w:spacing w:line="560" w:lineRule="exact"/>
              <w:jc w:val="center"/>
              <w:rPr>
                <w:rFonts w:hint="eastAsia"/>
              </w:rPr>
            </w:pPr>
          </w:p>
        </w:tc>
      </w:tr>
      <w:tr>
        <w:tblPrEx>
          <w:tblLayout w:type="fixed"/>
          <w:tblCellMar>
            <w:top w:w="0" w:type="dxa"/>
            <w:left w:w="0" w:type="dxa"/>
            <w:bottom w:w="0" w:type="dxa"/>
            <w:right w:w="0" w:type="dxa"/>
          </w:tblCellMar>
        </w:tblPrEx>
        <w:trPr>
          <w:trHeight w:val="482" w:hRule="exact"/>
          <w:jc w:val="center"/>
        </w:trPr>
        <w:tc>
          <w:tcPr>
            <w:tcW w:w="1469" w:type="dxa"/>
            <w:vMerge w:val="continue"/>
            <w:tcBorders>
              <w:left w:val="single" w:color="000000" w:sz="4" w:space="0"/>
              <w:bottom w:val="single" w:color="000000" w:sz="4" w:space="0"/>
              <w:right w:val="single" w:color="000000" w:sz="4" w:space="0"/>
            </w:tcBorders>
          </w:tcPr>
          <w:p>
            <w:pPr>
              <w:spacing w:line="560" w:lineRule="exact"/>
              <w:rPr>
                <w:rFonts w:hint="eastAsia"/>
              </w:rPr>
            </w:pPr>
          </w:p>
        </w:tc>
        <w:tc>
          <w:tcPr>
            <w:tcW w:w="6391" w:type="dxa"/>
            <w:tcBorders>
              <w:top w:val="nil"/>
              <w:left w:val="single" w:color="000000" w:sz="4" w:space="0"/>
              <w:bottom w:val="single" w:color="000000" w:sz="4" w:space="0"/>
              <w:right w:val="single" w:color="000000" w:sz="4" w:space="0"/>
            </w:tcBorders>
          </w:tcPr>
          <w:p>
            <w:pPr>
              <w:pStyle w:val="8"/>
              <w:spacing w:line="560" w:lineRule="exact"/>
              <w:ind w:left="22"/>
              <w:jc w:val="left"/>
              <w:rPr>
                <w:rFonts w:hint="eastAsia" w:ascii="宋体" w:cs="宋体"/>
                <w:sz w:val="24"/>
              </w:rPr>
            </w:pPr>
            <w:r>
              <w:rPr>
                <w:rFonts w:hint="eastAsia" w:ascii="宋体" w:hAnsi="宋体" w:cs="宋体"/>
                <w:sz w:val="24"/>
              </w:rPr>
              <w:t>旅游。</w:t>
            </w:r>
          </w:p>
        </w:tc>
        <w:tc>
          <w:tcPr>
            <w:tcW w:w="900" w:type="dxa"/>
            <w:vMerge w:val="continue"/>
            <w:tcBorders>
              <w:left w:val="single" w:color="000000" w:sz="4" w:space="0"/>
              <w:bottom w:val="single" w:color="000000" w:sz="4" w:space="0"/>
              <w:right w:val="single" w:color="000000" w:sz="4" w:space="0"/>
            </w:tcBorders>
          </w:tcPr>
          <w:p>
            <w:pPr>
              <w:spacing w:line="560" w:lineRule="exact"/>
              <w:jc w:val="center"/>
              <w:rPr>
                <w:rFonts w:hint="eastAsia"/>
              </w:rPr>
            </w:pPr>
          </w:p>
        </w:tc>
      </w:tr>
      <w:tr>
        <w:tblPrEx>
          <w:tblLayout w:type="fixed"/>
          <w:tblCellMar>
            <w:top w:w="0" w:type="dxa"/>
            <w:left w:w="0" w:type="dxa"/>
            <w:bottom w:w="0" w:type="dxa"/>
            <w:right w:w="0" w:type="dxa"/>
          </w:tblCellMar>
        </w:tblPrEx>
        <w:trPr>
          <w:trHeight w:val="624" w:hRule="exact"/>
          <w:jc w:val="center"/>
        </w:trPr>
        <w:tc>
          <w:tcPr>
            <w:tcW w:w="1469" w:type="dxa"/>
            <w:tcBorders>
              <w:top w:val="single" w:color="000000" w:sz="4" w:space="0"/>
              <w:left w:val="single" w:color="000000" w:sz="4" w:space="0"/>
              <w:bottom w:val="nil"/>
              <w:right w:val="single" w:color="000000" w:sz="4" w:space="0"/>
            </w:tcBorders>
          </w:tcPr>
          <w:p>
            <w:pPr>
              <w:pStyle w:val="8"/>
              <w:spacing w:line="560" w:lineRule="exact"/>
              <w:ind w:left="356"/>
              <w:jc w:val="left"/>
              <w:rPr>
                <w:rFonts w:hint="eastAsia" w:ascii="宋体" w:cs="宋体"/>
                <w:sz w:val="24"/>
              </w:rPr>
            </w:pPr>
            <w:r>
              <w:rPr>
                <w:rFonts w:hint="eastAsia" w:ascii="宋体" w:hAnsi="宋体" w:cs="宋体"/>
                <w:sz w:val="24"/>
              </w:rPr>
              <w:t>创意性</w:t>
            </w:r>
          </w:p>
        </w:tc>
        <w:tc>
          <w:tcPr>
            <w:tcW w:w="6391" w:type="dxa"/>
            <w:tcBorders>
              <w:top w:val="single" w:color="000000" w:sz="4" w:space="0"/>
              <w:left w:val="single" w:color="000000" w:sz="4" w:space="0"/>
              <w:bottom w:val="single" w:color="000000" w:sz="4" w:space="0"/>
              <w:right w:val="single" w:color="000000" w:sz="4" w:space="0"/>
            </w:tcBorders>
          </w:tcPr>
          <w:p>
            <w:pPr>
              <w:pStyle w:val="8"/>
              <w:spacing w:line="560" w:lineRule="exact"/>
              <w:ind w:left="22"/>
              <w:jc w:val="left"/>
              <w:rPr>
                <w:rFonts w:hint="eastAsia" w:ascii="宋体" w:cs="宋体"/>
                <w:sz w:val="24"/>
              </w:rPr>
            </w:pPr>
            <w:r>
              <w:rPr>
                <w:rFonts w:hint="eastAsia" w:ascii="宋体" w:hAnsi="宋体" w:cs="宋体"/>
                <w:sz w:val="24"/>
              </w:rPr>
              <w:t>内容不拘一格，独到深刻。</w:t>
            </w:r>
          </w:p>
        </w:tc>
        <w:tc>
          <w:tcPr>
            <w:tcW w:w="900" w:type="dxa"/>
            <w:tcBorders>
              <w:top w:val="single" w:color="000000" w:sz="4" w:space="0"/>
              <w:left w:val="single" w:color="000000" w:sz="4" w:space="0"/>
              <w:bottom w:val="single" w:color="000000" w:sz="4" w:space="0"/>
              <w:right w:val="single" w:color="000000" w:sz="4" w:space="0"/>
            </w:tcBorders>
          </w:tcPr>
          <w:p>
            <w:pPr>
              <w:pStyle w:val="8"/>
              <w:spacing w:line="560" w:lineRule="exact"/>
              <w:ind w:left="1"/>
              <w:jc w:val="center"/>
              <w:rPr>
                <w:rFonts w:hint="eastAsia" w:ascii="宋体" w:cs="宋体"/>
                <w:sz w:val="24"/>
              </w:rPr>
            </w:pPr>
            <w:r>
              <w:rPr>
                <w:rFonts w:ascii="宋体"/>
                <w:sz w:val="24"/>
              </w:rPr>
              <w:t>10</w:t>
            </w:r>
          </w:p>
        </w:tc>
      </w:tr>
      <w:tr>
        <w:tblPrEx>
          <w:tblLayout w:type="fixed"/>
          <w:tblCellMar>
            <w:top w:w="0" w:type="dxa"/>
            <w:left w:w="0" w:type="dxa"/>
            <w:bottom w:w="0" w:type="dxa"/>
            <w:right w:w="0" w:type="dxa"/>
          </w:tblCellMar>
        </w:tblPrEx>
        <w:trPr>
          <w:trHeight w:val="624" w:hRule="exact"/>
          <w:jc w:val="center"/>
        </w:trPr>
        <w:tc>
          <w:tcPr>
            <w:tcW w:w="1469" w:type="dxa"/>
            <w:tcBorders>
              <w:top w:val="nil"/>
              <w:left w:val="single" w:color="000000" w:sz="4" w:space="0"/>
              <w:bottom w:val="single" w:color="000000" w:sz="4" w:space="0"/>
              <w:right w:val="single" w:color="000000" w:sz="4" w:space="0"/>
            </w:tcBorders>
          </w:tcPr>
          <w:p>
            <w:pPr>
              <w:pStyle w:val="8"/>
              <w:spacing w:line="560" w:lineRule="exact"/>
              <w:ind w:left="207"/>
              <w:jc w:val="left"/>
              <w:rPr>
                <w:rFonts w:hint="eastAsia" w:ascii="宋体" w:cs="宋体"/>
                <w:sz w:val="24"/>
              </w:rPr>
            </w:pPr>
            <w:r>
              <w:rPr>
                <w:rFonts w:hint="eastAsia" w:ascii="宋体" w:hAnsi="宋体" w:cs="宋体"/>
                <w:sz w:val="24"/>
              </w:rPr>
              <w:t>（</w:t>
            </w:r>
            <w:r>
              <w:rPr>
                <w:rFonts w:ascii="宋体" w:hAnsi="宋体" w:cs="宋体"/>
                <w:sz w:val="24"/>
              </w:rPr>
              <w:t>20</w:t>
            </w:r>
            <w:r>
              <w:rPr>
                <w:rFonts w:hint="eastAsia" w:ascii="宋体" w:hAnsi="宋体" w:cs="宋体"/>
                <w:sz w:val="24"/>
              </w:rPr>
              <w:t>分）</w:t>
            </w:r>
          </w:p>
        </w:tc>
        <w:tc>
          <w:tcPr>
            <w:tcW w:w="6391" w:type="dxa"/>
            <w:tcBorders>
              <w:top w:val="single" w:color="000000" w:sz="4" w:space="0"/>
              <w:left w:val="single" w:color="000000" w:sz="4" w:space="0"/>
              <w:bottom w:val="single" w:color="000000" w:sz="4" w:space="0"/>
              <w:right w:val="single" w:color="000000" w:sz="4" w:space="0"/>
            </w:tcBorders>
          </w:tcPr>
          <w:p>
            <w:pPr>
              <w:pStyle w:val="8"/>
              <w:spacing w:line="560" w:lineRule="exact"/>
              <w:ind w:left="22"/>
              <w:jc w:val="left"/>
              <w:rPr>
                <w:rFonts w:hint="eastAsia" w:ascii="宋体" w:cs="宋体"/>
                <w:sz w:val="24"/>
              </w:rPr>
            </w:pPr>
            <w:r>
              <w:rPr>
                <w:rFonts w:hint="eastAsia" w:ascii="宋体" w:hAnsi="宋体" w:cs="宋体"/>
                <w:sz w:val="24"/>
              </w:rPr>
              <w:t>制作匠心独运，撼动人心。</w:t>
            </w:r>
          </w:p>
        </w:tc>
        <w:tc>
          <w:tcPr>
            <w:tcW w:w="900" w:type="dxa"/>
            <w:tcBorders>
              <w:top w:val="single" w:color="000000" w:sz="4" w:space="0"/>
              <w:left w:val="single" w:color="000000" w:sz="4" w:space="0"/>
              <w:bottom w:val="single" w:color="000000" w:sz="4" w:space="0"/>
              <w:right w:val="single" w:color="000000" w:sz="4" w:space="0"/>
            </w:tcBorders>
          </w:tcPr>
          <w:p>
            <w:pPr>
              <w:pStyle w:val="8"/>
              <w:spacing w:line="560" w:lineRule="exact"/>
              <w:ind w:left="1"/>
              <w:jc w:val="center"/>
              <w:rPr>
                <w:rFonts w:hint="eastAsia" w:ascii="宋体" w:cs="宋体"/>
                <w:sz w:val="24"/>
              </w:rPr>
            </w:pPr>
            <w:r>
              <w:rPr>
                <w:rFonts w:ascii="宋体"/>
                <w:sz w:val="24"/>
              </w:rPr>
              <w:t>10</w:t>
            </w:r>
          </w:p>
        </w:tc>
      </w:tr>
      <w:tr>
        <w:tblPrEx>
          <w:tblLayout w:type="fixed"/>
          <w:tblCellMar>
            <w:top w:w="0" w:type="dxa"/>
            <w:left w:w="0" w:type="dxa"/>
            <w:bottom w:w="0" w:type="dxa"/>
            <w:right w:w="0" w:type="dxa"/>
          </w:tblCellMar>
        </w:tblPrEx>
        <w:trPr>
          <w:trHeight w:val="654" w:hRule="exact"/>
          <w:jc w:val="center"/>
        </w:trPr>
        <w:tc>
          <w:tcPr>
            <w:tcW w:w="1469" w:type="dxa"/>
            <w:vMerge w:val="restart"/>
            <w:tcBorders>
              <w:top w:val="single" w:color="000000" w:sz="4" w:space="0"/>
              <w:left w:val="single" w:color="000000" w:sz="4" w:space="0"/>
              <w:right w:val="single" w:color="000000" w:sz="4" w:space="0"/>
            </w:tcBorders>
          </w:tcPr>
          <w:p>
            <w:pPr>
              <w:pStyle w:val="8"/>
              <w:spacing w:line="560" w:lineRule="exact"/>
              <w:jc w:val="left"/>
              <w:rPr>
                <w:rFonts w:hint="eastAsia" w:ascii="宋体" w:cs="宋体"/>
                <w:b/>
                <w:bCs/>
                <w:sz w:val="24"/>
              </w:rPr>
            </w:pPr>
          </w:p>
          <w:p>
            <w:pPr>
              <w:pStyle w:val="8"/>
              <w:spacing w:line="560" w:lineRule="exact"/>
              <w:jc w:val="left"/>
              <w:rPr>
                <w:rFonts w:hint="eastAsia" w:ascii="宋体" w:cs="宋体"/>
                <w:b/>
                <w:bCs/>
                <w:sz w:val="24"/>
              </w:rPr>
            </w:pPr>
          </w:p>
          <w:p>
            <w:pPr>
              <w:pStyle w:val="8"/>
              <w:spacing w:line="560" w:lineRule="exact"/>
              <w:ind w:left="356"/>
              <w:jc w:val="left"/>
              <w:rPr>
                <w:rFonts w:hint="eastAsia" w:ascii="宋体" w:cs="宋体"/>
                <w:sz w:val="24"/>
              </w:rPr>
            </w:pPr>
            <w:r>
              <w:rPr>
                <w:rFonts w:hint="eastAsia" w:ascii="宋体" w:hAnsi="宋体" w:cs="宋体"/>
                <w:sz w:val="24"/>
              </w:rPr>
              <w:t>技术性</w:t>
            </w:r>
          </w:p>
        </w:tc>
        <w:tc>
          <w:tcPr>
            <w:tcW w:w="6391" w:type="dxa"/>
            <w:tcBorders>
              <w:top w:val="single" w:color="000000" w:sz="4" w:space="0"/>
              <w:left w:val="single" w:color="000000" w:sz="4" w:space="0"/>
              <w:bottom w:val="single" w:color="000000" w:sz="4" w:space="0"/>
              <w:right w:val="single" w:color="000000" w:sz="4" w:space="0"/>
            </w:tcBorders>
          </w:tcPr>
          <w:p>
            <w:pPr>
              <w:pStyle w:val="8"/>
              <w:spacing w:line="560" w:lineRule="exact"/>
              <w:ind w:left="22" w:right="-36"/>
              <w:jc w:val="left"/>
              <w:rPr>
                <w:rFonts w:hint="eastAsia" w:ascii="宋体" w:cs="宋体"/>
                <w:sz w:val="24"/>
              </w:rPr>
            </w:pPr>
            <w:r>
              <w:rPr>
                <w:rFonts w:hint="eastAsia" w:ascii="宋体" w:hAnsi="宋体" w:cs="宋体"/>
                <w:sz w:val="24"/>
              </w:rPr>
              <w:t>视觉：画面音质流畅，场景镜头衔接顺畅，布局精心合理。</w:t>
            </w:r>
          </w:p>
        </w:tc>
        <w:tc>
          <w:tcPr>
            <w:tcW w:w="900" w:type="dxa"/>
            <w:tcBorders>
              <w:top w:val="single" w:color="000000" w:sz="4" w:space="0"/>
              <w:left w:val="single" w:color="000000" w:sz="4" w:space="0"/>
              <w:bottom w:val="single" w:color="000000" w:sz="4" w:space="0"/>
              <w:right w:val="single" w:color="000000" w:sz="4" w:space="0"/>
            </w:tcBorders>
          </w:tcPr>
          <w:p>
            <w:pPr>
              <w:pStyle w:val="8"/>
              <w:spacing w:line="560" w:lineRule="exact"/>
              <w:ind w:left="1"/>
              <w:jc w:val="center"/>
              <w:rPr>
                <w:rFonts w:hint="eastAsia" w:ascii="宋体" w:cs="宋体"/>
                <w:sz w:val="24"/>
              </w:rPr>
            </w:pPr>
            <w:r>
              <w:rPr>
                <w:rFonts w:ascii="宋体"/>
                <w:sz w:val="24"/>
              </w:rPr>
              <w:t>10</w:t>
            </w:r>
          </w:p>
        </w:tc>
      </w:tr>
      <w:tr>
        <w:tblPrEx>
          <w:tblLayout w:type="fixed"/>
          <w:tblCellMar>
            <w:top w:w="0" w:type="dxa"/>
            <w:left w:w="0" w:type="dxa"/>
            <w:bottom w:w="0" w:type="dxa"/>
            <w:right w:w="0" w:type="dxa"/>
          </w:tblCellMar>
        </w:tblPrEx>
        <w:trPr>
          <w:trHeight w:val="1093" w:hRule="exact"/>
          <w:jc w:val="center"/>
        </w:trPr>
        <w:tc>
          <w:tcPr>
            <w:tcW w:w="1469" w:type="dxa"/>
            <w:vMerge w:val="continue"/>
            <w:tcBorders>
              <w:left w:val="single" w:color="000000" w:sz="4" w:space="0"/>
              <w:bottom w:val="nil"/>
              <w:right w:val="single" w:color="000000" w:sz="4" w:space="0"/>
            </w:tcBorders>
          </w:tcPr>
          <w:p>
            <w:pPr>
              <w:spacing w:line="560" w:lineRule="exact"/>
              <w:rPr>
                <w:rFonts w:hint="eastAsia"/>
              </w:rPr>
            </w:pPr>
          </w:p>
        </w:tc>
        <w:tc>
          <w:tcPr>
            <w:tcW w:w="6391" w:type="dxa"/>
            <w:vMerge w:val="restart"/>
            <w:tcBorders>
              <w:top w:val="single" w:color="000000" w:sz="4" w:space="0"/>
              <w:left w:val="single" w:color="000000" w:sz="4" w:space="0"/>
              <w:right w:val="single" w:color="000000" w:sz="4" w:space="0"/>
            </w:tcBorders>
          </w:tcPr>
          <w:p>
            <w:pPr>
              <w:pStyle w:val="8"/>
              <w:spacing w:line="560" w:lineRule="exact"/>
              <w:jc w:val="center"/>
              <w:rPr>
                <w:rFonts w:hint="eastAsia" w:ascii="宋体" w:cs="宋体"/>
                <w:sz w:val="24"/>
              </w:rPr>
            </w:pPr>
            <w:r>
              <w:rPr>
                <w:rFonts w:hint="eastAsia" w:ascii="宋体" w:hAnsi="宋体" w:cs="宋体"/>
                <w:spacing w:val="-3"/>
                <w:sz w:val="24"/>
              </w:rPr>
              <w:t>剪辑：剧情精炼不冗长、不短缺。字幕清晰，与声音搭配得</w:t>
            </w:r>
            <w:r>
              <w:rPr>
                <w:rFonts w:hint="eastAsia" w:ascii="宋体" w:hAnsi="宋体" w:cs="宋体"/>
                <w:sz w:val="24"/>
              </w:rPr>
              <w:t>当。</w:t>
            </w:r>
          </w:p>
        </w:tc>
        <w:tc>
          <w:tcPr>
            <w:tcW w:w="900" w:type="dxa"/>
            <w:vMerge w:val="restart"/>
            <w:tcBorders>
              <w:top w:val="single" w:color="000000" w:sz="4" w:space="0"/>
              <w:left w:val="single" w:color="000000" w:sz="4" w:space="0"/>
              <w:right w:val="single" w:color="000000" w:sz="4" w:space="0"/>
            </w:tcBorders>
            <w:vAlign w:val="center"/>
          </w:tcPr>
          <w:p>
            <w:pPr>
              <w:pStyle w:val="8"/>
              <w:spacing w:line="560" w:lineRule="exact"/>
              <w:ind w:right="1"/>
              <w:jc w:val="center"/>
              <w:rPr>
                <w:rFonts w:hint="eastAsia" w:ascii="宋体" w:cs="宋体"/>
                <w:sz w:val="24"/>
              </w:rPr>
            </w:pPr>
            <w:r>
              <w:rPr>
                <w:rFonts w:ascii="宋体"/>
                <w:sz w:val="24"/>
              </w:rPr>
              <w:t>5</w:t>
            </w:r>
          </w:p>
        </w:tc>
      </w:tr>
      <w:tr>
        <w:tblPrEx>
          <w:tblLayout w:type="fixed"/>
          <w:tblCellMar>
            <w:top w:w="0" w:type="dxa"/>
            <w:left w:w="0" w:type="dxa"/>
            <w:bottom w:w="0" w:type="dxa"/>
            <w:right w:w="0" w:type="dxa"/>
          </w:tblCellMar>
        </w:tblPrEx>
        <w:trPr>
          <w:trHeight w:val="80" w:hRule="exact"/>
          <w:jc w:val="center"/>
        </w:trPr>
        <w:tc>
          <w:tcPr>
            <w:tcW w:w="1469" w:type="dxa"/>
            <w:vMerge w:val="restart"/>
            <w:tcBorders>
              <w:top w:val="nil"/>
              <w:left w:val="single" w:color="000000" w:sz="4" w:space="0"/>
              <w:right w:val="single" w:color="000000" w:sz="4" w:space="0"/>
            </w:tcBorders>
          </w:tcPr>
          <w:p>
            <w:pPr>
              <w:pStyle w:val="8"/>
              <w:spacing w:line="560" w:lineRule="exact"/>
              <w:ind w:left="207"/>
              <w:jc w:val="left"/>
              <w:rPr>
                <w:rFonts w:hint="eastAsia" w:ascii="宋体" w:cs="宋体"/>
                <w:sz w:val="24"/>
              </w:rPr>
            </w:pPr>
            <w:r>
              <w:rPr>
                <w:rFonts w:hint="eastAsia" w:ascii="宋体" w:hAnsi="宋体" w:cs="宋体"/>
                <w:sz w:val="24"/>
              </w:rPr>
              <w:t>（</w:t>
            </w:r>
            <w:r>
              <w:rPr>
                <w:rFonts w:ascii="宋体" w:hAnsi="宋体" w:cs="宋体"/>
                <w:sz w:val="24"/>
              </w:rPr>
              <w:t>20</w:t>
            </w:r>
            <w:r>
              <w:rPr>
                <w:rFonts w:hint="eastAsia" w:ascii="宋体" w:hAnsi="宋体" w:cs="宋体"/>
                <w:sz w:val="24"/>
              </w:rPr>
              <w:t>分）</w:t>
            </w:r>
          </w:p>
        </w:tc>
        <w:tc>
          <w:tcPr>
            <w:tcW w:w="6391" w:type="dxa"/>
            <w:vMerge w:val="continue"/>
            <w:tcBorders>
              <w:left w:val="single" w:color="000000" w:sz="4" w:space="0"/>
              <w:bottom w:val="single" w:color="000000" w:sz="4" w:space="0"/>
              <w:right w:val="single" w:color="000000" w:sz="4" w:space="0"/>
            </w:tcBorders>
          </w:tcPr>
          <w:p>
            <w:pPr>
              <w:spacing w:line="560" w:lineRule="exact"/>
              <w:rPr>
                <w:rFonts w:hint="eastAsia"/>
              </w:rPr>
            </w:pPr>
          </w:p>
        </w:tc>
        <w:tc>
          <w:tcPr>
            <w:tcW w:w="900" w:type="dxa"/>
            <w:vMerge w:val="continue"/>
            <w:tcBorders>
              <w:left w:val="single" w:color="000000" w:sz="4" w:space="0"/>
              <w:bottom w:val="single" w:color="000000" w:sz="4" w:space="0"/>
              <w:right w:val="single" w:color="000000" w:sz="4" w:space="0"/>
            </w:tcBorders>
          </w:tcPr>
          <w:p>
            <w:pPr>
              <w:spacing w:line="560" w:lineRule="exact"/>
              <w:jc w:val="center"/>
              <w:rPr>
                <w:rFonts w:hint="eastAsia"/>
              </w:rPr>
            </w:pPr>
          </w:p>
        </w:tc>
      </w:tr>
      <w:tr>
        <w:tblPrEx>
          <w:tblLayout w:type="fixed"/>
          <w:tblCellMar>
            <w:top w:w="0" w:type="dxa"/>
            <w:left w:w="0" w:type="dxa"/>
            <w:bottom w:w="0" w:type="dxa"/>
            <w:right w:w="0" w:type="dxa"/>
          </w:tblCellMar>
        </w:tblPrEx>
        <w:trPr>
          <w:trHeight w:val="1236" w:hRule="exact"/>
          <w:jc w:val="center"/>
        </w:trPr>
        <w:tc>
          <w:tcPr>
            <w:tcW w:w="1469" w:type="dxa"/>
            <w:vMerge w:val="continue"/>
            <w:tcBorders>
              <w:left w:val="single" w:color="000000" w:sz="4" w:space="0"/>
              <w:bottom w:val="single" w:color="000000" w:sz="4" w:space="0"/>
              <w:right w:val="single" w:color="000000" w:sz="4" w:space="0"/>
            </w:tcBorders>
          </w:tcPr>
          <w:p>
            <w:pPr>
              <w:spacing w:line="560" w:lineRule="exact"/>
              <w:rPr>
                <w:rFonts w:hint="eastAsia"/>
              </w:rPr>
            </w:pPr>
          </w:p>
        </w:tc>
        <w:tc>
          <w:tcPr>
            <w:tcW w:w="6391" w:type="dxa"/>
            <w:tcBorders>
              <w:top w:val="single" w:color="000000" w:sz="4" w:space="0"/>
              <w:left w:val="single" w:color="000000" w:sz="4" w:space="0"/>
              <w:bottom w:val="single" w:color="000000" w:sz="4" w:space="0"/>
              <w:right w:val="single" w:color="000000" w:sz="4" w:space="0"/>
            </w:tcBorders>
          </w:tcPr>
          <w:p>
            <w:pPr>
              <w:pStyle w:val="8"/>
              <w:spacing w:line="560" w:lineRule="exact"/>
              <w:ind w:left="22"/>
              <w:jc w:val="left"/>
              <w:rPr>
                <w:rFonts w:hint="eastAsia" w:ascii="宋体" w:cs="宋体"/>
                <w:sz w:val="24"/>
              </w:rPr>
            </w:pPr>
            <w:r>
              <w:rPr>
                <w:rFonts w:hint="eastAsia" w:ascii="宋体" w:hAnsi="宋体" w:cs="宋体"/>
                <w:spacing w:val="-3"/>
                <w:sz w:val="24"/>
              </w:rPr>
              <w:t>配乐：能够渲染表现微电影的主题，升华内容。给人以想象</w:t>
            </w:r>
          </w:p>
          <w:p>
            <w:pPr>
              <w:pStyle w:val="8"/>
              <w:spacing w:line="560" w:lineRule="exact"/>
              <w:ind w:left="22"/>
              <w:jc w:val="left"/>
              <w:rPr>
                <w:rFonts w:hint="eastAsia" w:ascii="宋体" w:cs="宋体"/>
                <w:sz w:val="24"/>
              </w:rPr>
            </w:pPr>
            <w:r>
              <w:rPr>
                <w:rFonts w:hint="eastAsia" w:ascii="宋体" w:hAnsi="宋体" w:cs="宋体"/>
                <w:sz w:val="24"/>
              </w:rPr>
              <w:t>空间。</w:t>
            </w:r>
          </w:p>
        </w:tc>
        <w:tc>
          <w:tcPr>
            <w:tcW w:w="900" w:type="dxa"/>
            <w:tcBorders>
              <w:top w:val="single" w:color="000000" w:sz="4" w:space="0"/>
              <w:left w:val="single" w:color="000000" w:sz="4" w:space="0"/>
              <w:bottom w:val="single" w:color="000000" w:sz="4" w:space="0"/>
              <w:right w:val="single" w:color="000000" w:sz="4" w:space="0"/>
            </w:tcBorders>
            <w:vAlign w:val="center"/>
          </w:tcPr>
          <w:p>
            <w:pPr>
              <w:pStyle w:val="8"/>
              <w:spacing w:line="560" w:lineRule="exact"/>
              <w:ind w:right="1"/>
              <w:jc w:val="center"/>
              <w:rPr>
                <w:rFonts w:hint="eastAsia" w:ascii="宋体" w:cs="宋体"/>
                <w:sz w:val="24"/>
              </w:rPr>
            </w:pPr>
            <w:r>
              <w:rPr>
                <w:rFonts w:ascii="宋体"/>
                <w:sz w:val="24"/>
              </w:rPr>
              <w:t>5</w:t>
            </w:r>
          </w:p>
        </w:tc>
      </w:tr>
      <w:tr>
        <w:tblPrEx>
          <w:tblLayout w:type="fixed"/>
          <w:tblCellMar>
            <w:top w:w="0" w:type="dxa"/>
            <w:left w:w="0" w:type="dxa"/>
            <w:bottom w:w="0" w:type="dxa"/>
            <w:right w:w="0" w:type="dxa"/>
          </w:tblCellMar>
        </w:tblPrEx>
        <w:trPr>
          <w:trHeight w:val="513" w:hRule="exact"/>
          <w:jc w:val="center"/>
        </w:trPr>
        <w:tc>
          <w:tcPr>
            <w:tcW w:w="1469" w:type="dxa"/>
            <w:vMerge w:val="restart"/>
            <w:tcBorders>
              <w:top w:val="single" w:color="000000" w:sz="4" w:space="0"/>
              <w:left w:val="single" w:color="000000" w:sz="4" w:space="0"/>
              <w:right w:val="single" w:color="000000" w:sz="4" w:space="0"/>
            </w:tcBorders>
            <w:vAlign w:val="center"/>
          </w:tcPr>
          <w:p>
            <w:pPr>
              <w:pStyle w:val="8"/>
              <w:spacing w:line="560" w:lineRule="exact"/>
              <w:ind w:right="4"/>
              <w:jc w:val="center"/>
              <w:rPr>
                <w:rFonts w:hint="eastAsia" w:ascii="宋体" w:cs="宋体"/>
                <w:sz w:val="24"/>
              </w:rPr>
            </w:pPr>
            <w:r>
              <w:rPr>
                <w:rFonts w:hint="eastAsia" w:ascii="宋体" w:hAnsi="宋体" w:cs="宋体"/>
                <w:sz w:val="24"/>
              </w:rPr>
              <w:t>整体性</w:t>
            </w:r>
          </w:p>
          <w:p>
            <w:pPr>
              <w:pStyle w:val="8"/>
              <w:spacing w:line="560" w:lineRule="exact"/>
              <w:jc w:val="center"/>
              <w:rPr>
                <w:rFonts w:hint="eastAsia" w:ascii="宋体" w:cs="宋体"/>
                <w:sz w:val="24"/>
              </w:rPr>
            </w:pPr>
            <w:r>
              <w:rPr>
                <w:rFonts w:hint="eastAsia" w:ascii="宋体" w:hAnsi="宋体" w:cs="宋体"/>
                <w:sz w:val="24"/>
              </w:rPr>
              <w:t>（</w:t>
            </w:r>
            <w:r>
              <w:rPr>
                <w:rFonts w:ascii="宋体" w:hAnsi="宋体" w:cs="宋体"/>
                <w:sz w:val="24"/>
              </w:rPr>
              <w:t>30</w:t>
            </w:r>
            <w:r>
              <w:rPr>
                <w:rFonts w:hint="eastAsia" w:ascii="宋体" w:hAnsi="宋体" w:cs="宋体"/>
                <w:sz w:val="24"/>
              </w:rPr>
              <w:t>分）</w:t>
            </w:r>
          </w:p>
        </w:tc>
        <w:tc>
          <w:tcPr>
            <w:tcW w:w="6391" w:type="dxa"/>
            <w:tcBorders>
              <w:top w:val="single" w:color="000000" w:sz="4" w:space="0"/>
              <w:left w:val="single" w:color="000000" w:sz="4" w:space="0"/>
              <w:bottom w:val="nil"/>
              <w:right w:val="single" w:color="000000" w:sz="4" w:space="0"/>
            </w:tcBorders>
          </w:tcPr>
          <w:p>
            <w:pPr>
              <w:pStyle w:val="8"/>
              <w:spacing w:line="560" w:lineRule="exact"/>
              <w:ind w:left="22"/>
              <w:jc w:val="left"/>
              <w:rPr>
                <w:rFonts w:hint="eastAsia" w:ascii="宋体" w:cs="宋体"/>
                <w:sz w:val="24"/>
              </w:rPr>
            </w:pPr>
            <w:r>
              <w:rPr>
                <w:rFonts w:hint="eastAsia" w:ascii="宋体" w:hAnsi="宋体" w:cs="宋体"/>
                <w:spacing w:val="-3"/>
                <w:sz w:val="24"/>
              </w:rPr>
              <w:t>整个电影紧扣主题，连贯顺畅，符合巴马县长寿养生旅游资源</w:t>
            </w:r>
          </w:p>
        </w:tc>
        <w:tc>
          <w:tcPr>
            <w:tcW w:w="900" w:type="dxa"/>
            <w:vMerge w:val="restart"/>
            <w:tcBorders>
              <w:top w:val="single" w:color="000000" w:sz="4" w:space="0"/>
              <w:left w:val="single" w:color="000000" w:sz="4" w:space="0"/>
              <w:right w:val="single" w:color="000000" w:sz="4" w:space="0"/>
            </w:tcBorders>
          </w:tcPr>
          <w:p>
            <w:pPr>
              <w:pStyle w:val="8"/>
              <w:spacing w:line="560" w:lineRule="exact"/>
              <w:jc w:val="center"/>
              <w:rPr>
                <w:rFonts w:hint="eastAsia" w:ascii="宋体" w:cs="宋体"/>
                <w:b/>
                <w:bCs/>
                <w:sz w:val="24"/>
              </w:rPr>
            </w:pPr>
          </w:p>
          <w:p>
            <w:pPr>
              <w:pStyle w:val="8"/>
              <w:spacing w:line="560" w:lineRule="exact"/>
              <w:ind w:left="1"/>
              <w:jc w:val="center"/>
              <w:rPr>
                <w:rFonts w:hint="eastAsia" w:ascii="宋体" w:cs="宋体"/>
                <w:sz w:val="24"/>
              </w:rPr>
            </w:pPr>
            <w:r>
              <w:rPr>
                <w:rFonts w:ascii="宋体"/>
                <w:sz w:val="24"/>
              </w:rPr>
              <w:t>30</w:t>
            </w:r>
          </w:p>
        </w:tc>
      </w:tr>
      <w:tr>
        <w:tblPrEx>
          <w:tblLayout w:type="fixed"/>
          <w:tblCellMar>
            <w:top w:w="0" w:type="dxa"/>
            <w:left w:w="0" w:type="dxa"/>
            <w:bottom w:w="0" w:type="dxa"/>
            <w:right w:w="0" w:type="dxa"/>
          </w:tblCellMar>
        </w:tblPrEx>
        <w:trPr>
          <w:trHeight w:val="998" w:hRule="atLeast"/>
          <w:jc w:val="center"/>
        </w:trPr>
        <w:tc>
          <w:tcPr>
            <w:tcW w:w="1469" w:type="dxa"/>
            <w:vMerge w:val="continue"/>
            <w:tcBorders>
              <w:left w:val="single" w:color="000000" w:sz="4" w:space="0"/>
              <w:right w:val="single" w:color="000000" w:sz="4" w:space="0"/>
            </w:tcBorders>
          </w:tcPr>
          <w:p>
            <w:pPr>
              <w:spacing w:line="560" w:lineRule="exact"/>
              <w:rPr>
                <w:rFonts w:hint="eastAsia"/>
              </w:rPr>
            </w:pPr>
          </w:p>
        </w:tc>
        <w:tc>
          <w:tcPr>
            <w:tcW w:w="6391" w:type="dxa"/>
            <w:tcBorders>
              <w:top w:val="nil"/>
              <w:left w:val="single" w:color="000000" w:sz="4" w:space="0"/>
              <w:right w:val="single" w:color="000000" w:sz="4" w:space="0"/>
            </w:tcBorders>
          </w:tcPr>
          <w:p>
            <w:pPr>
              <w:pStyle w:val="8"/>
              <w:spacing w:line="560" w:lineRule="exact"/>
              <w:jc w:val="left"/>
              <w:rPr>
                <w:rFonts w:ascii="宋体" w:hAnsi="宋体" w:cs="宋体"/>
                <w:spacing w:val="-3"/>
                <w:sz w:val="24"/>
              </w:rPr>
            </w:pPr>
            <w:r>
              <w:rPr>
                <w:rFonts w:hint="eastAsia" w:ascii="宋体" w:hAnsi="宋体" w:cs="宋体"/>
                <w:spacing w:val="-3"/>
                <w:sz w:val="24"/>
              </w:rPr>
              <w:t>条件及旅游业发展实际。给人以耳目一新的感觉与别具一格的</w:t>
            </w:r>
          </w:p>
          <w:p>
            <w:pPr>
              <w:pStyle w:val="8"/>
              <w:spacing w:line="560" w:lineRule="exact"/>
              <w:jc w:val="left"/>
              <w:rPr>
                <w:rFonts w:hint="eastAsia" w:ascii="宋体" w:cs="宋体"/>
                <w:sz w:val="24"/>
              </w:rPr>
            </w:pPr>
            <w:r>
              <w:rPr>
                <w:rFonts w:hint="eastAsia" w:ascii="宋体" w:cs="宋体"/>
                <w:sz w:val="24"/>
              </w:rPr>
              <w:t>视听享受。</w:t>
            </w:r>
          </w:p>
        </w:tc>
        <w:tc>
          <w:tcPr>
            <w:tcW w:w="900" w:type="dxa"/>
            <w:vMerge w:val="continue"/>
            <w:tcBorders>
              <w:left w:val="single" w:color="000000" w:sz="4" w:space="0"/>
              <w:right w:val="single" w:color="000000" w:sz="4" w:space="0"/>
            </w:tcBorders>
          </w:tcPr>
          <w:p>
            <w:pPr>
              <w:spacing w:line="560" w:lineRule="exact"/>
              <w:jc w:val="center"/>
              <w:rPr>
                <w:rFonts w:hint="eastAsia"/>
              </w:rPr>
            </w:pPr>
          </w:p>
        </w:tc>
      </w:tr>
      <w:tr>
        <w:tblPrEx>
          <w:tblLayout w:type="fixed"/>
          <w:tblCellMar>
            <w:top w:w="0" w:type="dxa"/>
            <w:left w:w="0" w:type="dxa"/>
            <w:bottom w:w="0" w:type="dxa"/>
            <w:right w:w="0" w:type="dxa"/>
          </w:tblCellMar>
        </w:tblPrEx>
        <w:trPr>
          <w:trHeight w:val="684" w:hRule="exact"/>
          <w:jc w:val="center"/>
        </w:trPr>
        <w:tc>
          <w:tcPr>
            <w:tcW w:w="7860" w:type="dxa"/>
            <w:gridSpan w:val="2"/>
            <w:tcBorders>
              <w:top w:val="single" w:color="000000" w:sz="4" w:space="0"/>
              <w:left w:val="single" w:color="000000" w:sz="4" w:space="0"/>
              <w:bottom w:val="single" w:color="000000" w:sz="4" w:space="0"/>
              <w:right w:val="single" w:color="000000" w:sz="4" w:space="0"/>
            </w:tcBorders>
          </w:tcPr>
          <w:p>
            <w:pPr>
              <w:pStyle w:val="8"/>
              <w:spacing w:line="560" w:lineRule="exact"/>
              <w:ind w:left="25"/>
              <w:jc w:val="center"/>
              <w:rPr>
                <w:rFonts w:hint="eastAsia" w:ascii="宋体" w:cs="宋体"/>
                <w:sz w:val="24"/>
              </w:rPr>
            </w:pPr>
            <w:r>
              <w:rPr>
                <w:rFonts w:hint="eastAsia" w:ascii="宋体" w:cs="宋体"/>
                <w:sz w:val="24"/>
              </w:rPr>
              <w:t>总分</w:t>
            </w:r>
          </w:p>
        </w:tc>
        <w:tc>
          <w:tcPr>
            <w:tcW w:w="900" w:type="dxa"/>
            <w:tcBorders>
              <w:top w:val="single" w:color="000000" w:sz="4" w:space="0"/>
              <w:left w:val="single" w:color="000000" w:sz="4" w:space="0"/>
              <w:bottom w:val="single" w:color="000000" w:sz="4" w:space="0"/>
              <w:right w:val="single" w:color="000000" w:sz="4" w:space="0"/>
            </w:tcBorders>
          </w:tcPr>
          <w:p>
            <w:pPr>
              <w:pStyle w:val="8"/>
              <w:spacing w:line="560" w:lineRule="exact"/>
              <w:jc w:val="center"/>
              <w:rPr>
                <w:rFonts w:hint="eastAsia" w:ascii="宋体" w:cs="宋体"/>
                <w:sz w:val="24"/>
              </w:rPr>
            </w:pPr>
            <w:r>
              <w:rPr>
                <w:rFonts w:ascii="宋体"/>
                <w:sz w:val="24"/>
              </w:rPr>
              <w:t>100</w:t>
            </w:r>
          </w:p>
        </w:tc>
      </w:tr>
    </w:tbl>
    <w:p>
      <w:pPr>
        <w:spacing w:line="560" w:lineRule="exact"/>
        <w:jc w:val="left"/>
        <w:rPr>
          <w:rFonts w:hint="eastAsia" w:ascii="宋体" w:cs="宋体"/>
          <w:sz w:val="24"/>
        </w:rPr>
        <w:sectPr>
          <w:pgSz w:w="11910" w:h="16840"/>
          <w:pgMar w:top="1540" w:right="1600" w:bottom="1200" w:left="1440" w:header="0" w:footer="1001" w:gutter="0"/>
          <w:pgNumType w:fmt="decimal"/>
          <w:cols w:equalWidth="0" w:num="1">
            <w:col w:w="8870"/>
          </w:cols>
        </w:sectPr>
      </w:pPr>
    </w:p>
    <w:p>
      <w:pPr>
        <w:spacing w:line="560" w:lineRule="exact"/>
        <w:ind w:left="108"/>
        <w:jc w:val="left"/>
        <w:rPr>
          <w:rFonts w:hint="eastAsia" w:ascii="仿宋" w:hAnsi="仿宋" w:eastAsia="仿宋" w:cs="仿宋"/>
          <w:b/>
          <w:bCs/>
          <w:sz w:val="32"/>
          <w:szCs w:val="32"/>
        </w:rPr>
      </w:pPr>
      <w:r>
        <w:rPr>
          <w:rFonts w:hint="eastAsia" w:ascii="仿宋" w:hAnsi="仿宋" w:eastAsia="仿宋" w:cs="仿宋"/>
          <w:w w:val="105"/>
          <w:sz w:val="32"/>
          <w:szCs w:val="32"/>
        </w:rPr>
        <w:t>附件三</w:t>
      </w:r>
    </w:p>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b/>
          <w:bCs/>
          <w:sz w:val="32"/>
          <w:szCs w:val="32"/>
        </w:rPr>
        <w:t>报 名 表</w:t>
      </w:r>
    </w:p>
    <w:tbl>
      <w:tblPr>
        <w:tblStyle w:val="7"/>
        <w:tblpPr w:leftFromText="180" w:rightFromText="180" w:vertAnchor="text" w:horzAnchor="page" w:tblpXSpec="center" w:tblpY="167"/>
        <w:tblOverlap w:val="never"/>
        <w:tblW w:w="8382" w:type="dxa"/>
        <w:jc w:val="center"/>
        <w:tblInd w:w="0" w:type="dxa"/>
        <w:tblLayout w:type="fixed"/>
        <w:tblCellMar>
          <w:top w:w="0" w:type="dxa"/>
          <w:left w:w="0" w:type="dxa"/>
          <w:bottom w:w="0" w:type="dxa"/>
          <w:right w:w="0" w:type="dxa"/>
        </w:tblCellMar>
      </w:tblPr>
      <w:tblGrid>
        <w:gridCol w:w="1696"/>
        <w:gridCol w:w="284"/>
        <w:gridCol w:w="1559"/>
        <w:gridCol w:w="1701"/>
        <w:gridCol w:w="1596"/>
        <w:gridCol w:w="1546"/>
      </w:tblGrid>
      <w:tr>
        <w:tblPrEx>
          <w:tblLayout w:type="fixed"/>
          <w:tblCellMar>
            <w:top w:w="0" w:type="dxa"/>
            <w:left w:w="0" w:type="dxa"/>
            <w:bottom w:w="0" w:type="dxa"/>
            <w:right w:w="0" w:type="dxa"/>
          </w:tblCellMar>
        </w:tblPrEx>
        <w:trPr>
          <w:trHeight w:val="724" w:hRule="exact"/>
          <w:jc w:val="center"/>
        </w:trPr>
        <w:tc>
          <w:tcPr>
            <w:tcW w:w="1980" w:type="dxa"/>
            <w:gridSpan w:val="2"/>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hint="eastAsia"/>
                <w:szCs w:val="21"/>
              </w:rPr>
            </w:pPr>
            <w:r>
              <w:rPr>
                <w:rFonts w:hint="eastAsia" w:ascii="宋体" w:hAnsi="宋体" w:cs="宋体"/>
                <w:szCs w:val="21"/>
              </w:rPr>
              <w:t>指导老师-1姓名</w:t>
            </w:r>
          </w:p>
        </w:tc>
        <w:tc>
          <w:tcPr>
            <w:tcW w:w="1559"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hint="eastAsia"/>
                <w:szCs w:val="21"/>
              </w:rPr>
            </w:pPr>
          </w:p>
        </w:tc>
        <w:tc>
          <w:tcPr>
            <w:tcW w:w="1701" w:type="dxa"/>
            <w:tcBorders>
              <w:top w:val="single" w:color="000000" w:sz="4" w:space="0"/>
              <w:left w:val="single" w:color="000000" w:sz="4" w:space="0"/>
              <w:bottom w:val="single" w:color="000000" w:sz="4" w:space="0"/>
              <w:right w:val="single" w:color="000000" w:sz="4" w:space="0"/>
            </w:tcBorders>
            <w:vAlign w:val="center"/>
          </w:tcPr>
          <w:p>
            <w:pPr>
              <w:pStyle w:val="8"/>
              <w:spacing w:line="560" w:lineRule="exact"/>
              <w:jc w:val="center"/>
              <w:rPr>
                <w:rFonts w:hint="eastAsia" w:ascii="宋体" w:cs="宋体"/>
                <w:szCs w:val="21"/>
              </w:rPr>
            </w:pPr>
            <w:r>
              <w:rPr>
                <w:rFonts w:hint="eastAsia" w:ascii="宋体" w:hAnsi="宋体" w:cs="宋体"/>
                <w:szCs w:val="21"/>
              </w:rPr>
              <w:t>指导老师</w:t>
            </w:r>
            <w:r>
              <w:rPr>
                <w:rFonts w:ascii="宋体" w:hAnsi="宋体" w:cs="宋体"/>
                <w:szCs w:val="21"/>
              </w:rPr>
              <w:t>-1</w:t>
            </w:r>
            <w:r>
              <w:rPr>
                <w:rFonts w:hint="eastAsia" w:ascii="宋体" w:hAnsi="宋体" w:cs="宋体"/>
                <w:szCs w:val="21"/>
              </w:rPr>
              <w:t>电话</w:t>
            </w:r>
          </w:p>
        </w:tc>
        <w:tc>
          <w:tcPr>
            <w:tcW w:w="3142" w:type="dxa"/>
            <w:gridSpan w:val="2"/>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hint="eastAsia"/>
                <w:szCs w:val="21"/>
              </w:rPr>
            </w:pPr>
          </w:p>
        </w:tc>
      </w:tr>
      <w:tr>
        <w:tblPrEx>
          <w:tblLayout w:type="fixed"/>
          <w:tblCellMar>
            <w:top w:w="0" w:type="dxa"/>
            <w:left w:w="0" w:type="dxa"/>
            <w:bottom w:w="0" w:type="dxa"/>
            <w:right w:w="0" w:type="dxa"/>
          </w:tblCellMar>
        </w:tblPrEx>
        <w:trPr>
          <w:trHeight w:val="563" w:hRule="exact"/>
          <w:jc w:val="center"/>
        </w:trPr>
        <w:tc>
          <w:tcPr>
            <w:tcW w:w="1980" w:type="dxa"/>
            <w:gridSpan w:val="2"/>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hint="eastAsia"/>
                <w:szCs w:val="21"/>
              </w:rPr>
            </w:pPr>
            <w:r>
              <w:rPr>
                <w:rFonts w:hint="eastAsia" w:ascii="宋体" w:hAnsi="宋体" w:cs="宋体"/>
                <w:szCs w:val="21"/>
              </w:rPr>
              <w:t>指导老师</w:t>
            </w:r>
            <w:r>
              <w:rPr>
                <w:rFonts w:ascii="宋体" w:hAnsi="宋体" w:cs="宋体"/>
                <w:szCs w:val="21"/>
              </w:rPr>
              <w:t>-2</w:t>
            </w:r>
            <w:r>
              <w:rPr>
                <w:rFonts w:hint="eastAsia" w:ascii="宋体" w:hAnsi="宋体" w:cs="宋体"/>
                <w:szCs w:val="21"/>
              </w:rPr>
              <w:t>姓名</w:t>
            </w:r>
          </w:p>
        </w:tc>
        <w:tc>
          <w:tcPr>
            <w:tcW w:w="1559"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hint="eastAsia"/>
                <w:szCs w:val="21"/>
              </w:rPr>
            </w:pPr>
          </w:p>
        </w:tc>
        <w:tc>
          <w:tcPr>
            <w:tcW w:w="1701" w:type="dxa"/>
            <w:tcBorders>
              <w:top w:val="single" w:color="000000" w:sz="4" w:space="0"/>
              <w:left w:val="single" w:color="000000" w:sz="4" w:space="0"/>
              <w:bottom w:val="single" w:color="000000" w:sz="4" w:space="0"/>
              <w:right w:val="single" w:color="000000" w:sz="4" w:space="0"/>
            </w:tcBorders>
            <w:vAlign w:val="center"/>
          </w:tcPr>
          <w:p>
            <w:pPr>
              <w:pStyle w:val="8"/>
              <w:spacing w:line="560" w:lineRule="exact"/>
              <w:jc w:val="center"/>
              <w:rPr>
                <w:rFonts w:hint="eastAsia" w:ascii="宋体" w:cs="宋体"/>
                <w:szCs w:val="21"/>
              </w:rPr>
            </w:pPr>
            <w:r>
              <w:rPr>
                <w:rFonts w:hint="eastAsia" w:ascii="宋体" w:hAnsi="宋体" w:cs="宋体"/>
                <w:szCs w:val="21"/>
              </w:rPr>
              <w:t>指导老师</w:t>
            </w:r>
            <w:r>
              <w:rPr>
                <w:rFonts w:ascii="宋体" w:hAnsi="宋体" w:cs="宋体"/>
                <w:szCs w:val="21"/>
              </w:rPr>
              <w:t>-2</w:t>
            </w:r>
            <w:r>
              <w:rPr>
                <w:rFonts w:hint="eastAsia" w:ascii="宋体" w:hAnsi="宋体" w:cs="宋体"/>
                <w:szCs w:val="21"/>
              </w:rPr>
              <w:t>电话</w:t>
            </w:r>
          </w:p>
        </w:tc>
        <w:tc>
          <w:tcPr>
            <w:tcW w:w="3142" w:type="dxa"/>
            <w:gridSpan w:val="2"/>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hint="eastAsia"/>
                <w:color w:val="FF0000"/>
                <w:szCs w:val="21"/>
              </w:rPr>
            </w:pPr>
          </w:p>
        </w:tc>
      </w:tr>
      <w:tr>
        <w:tblPrEx>
          <w:tblLayout w:type="fixed"/>
          <w:tblCellMar>
            <w:top w:w="0" w:type="dxa"/>
            <w:left w:w="0" w:type="dxa"/>
            <w:bottom w:w="0" w:type="dxa"/>
            <w:right w:w="0" w:type="dxa"/>
          </w:tblCellMar>
        </w:tblPrEx>
        <w:trPr>
          <w:trHeight w:val="634" w:hRule="exact"/>
          <w:jc w:val="center"/>
        </w:trPr>
        <w:tc>
          <w:tcPr>
            <w:tcW w:w="1696"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hint="eastAsia"/>
                <w:szCs w:val="21"/>
              </w:rPr>
            </w:pPr>
            <w:r>
              <w:rPr>
                <w:rFonts w:hint="eastAsia" w:ascii="宋体" w:hAnsi="宋体" w:cs="宋体"/>
                <w:szCs w:val="21"/>
              </w:rPr>
              <w:t>参赛队名称</w:t>
            </w:r>
          </w:p>
        </w:tc>
        <w:tc>
          <w:tcPr>
            <w:tcW w:w="6686" w:type="dxa"/>
            <w:gridSpan w:val="5"/>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hint="eastAsia"/>
                <w:szCs w:val="21"/>
              </w:rPr>
            </w:pPr>
          </w:p>
        </w:tc>
      </w:tr>
      <w:tr>
        <w:tblPrEx>
          <w:tblLayout w:type="fixed"/>
          <w:tblCellMar>
            <w:top w:w="0" w:type="dxa"/>
            <w:left w:w="0" w:type="dxa"/>
            <w:bottom w:w="0" w:type="dxa"/>
            <w:right w:w="0" w:type="dxa"/>
          </w:tblCellMar>
        </w:tblPrEx>
        <w:trPr>
          <w:trHeight w:val="634" w:hRule="exact"/>
          <w:jc w:val="center"/>
        </w:trPr>
        <w:tc>
          <w:tcPr>
            <w:tcW w:w="1980" w:type="dxa"/>
            <w:gridSpan w:val="2"/>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hint="eastAsia"/>
                <w:szCs w:val="21"/>
              </w:rPr>
            </w:pPr>
            <w:r>
              <w:rPr>
                <w:rFonts w:hint="eastAsia" w:ascii="宋体" w:hAnsi="宋体" w:cs="宋体"/>
                <w:szCs w:val="21"/>
              </w:rPr>
              <w:t>初赛作品名称</w:t>
            </w:r>
          </w:p>
        </w:tc>
        <w:tc>
          <w:tcPr>
            <w:tcW w:w="6402" w:type="dxa"/>
            <w:gridSpan w:val="4"/>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hint="eastAsia"/>
                <w:szCs w:val="21"/>
              </w:rPr>
            </w:pPr>
          </w:p>
        </w:tc>
      </w:tr>
      <w:tr>
        <w:tblPrEx>
          <w:tblLayout w:type="fixed"/>
          <w:tblCellMar>
            <w:top w:w="0" w:type="dxa"/>
            <w:left w:w="0" w:type="dxa"/>
            <w:bottom w:w="0" w:type="dxa"/>
            <w:right w:w="0" w:type="dxa"/>
          </w:tblCellMar>
        </w:tblPrEx>
        <w:trPr>
          <w:trHeight w:val="574" w:hRule="exact"/>
          <w:jc w:val="center"/>
        </w:trPr>
        <w:tc>
          <w:tcPr>
            <w:tcW w:w="1980" w:type="dxa"/>
            <w:gridSpan w:val="2"/>
            <w:tcBorders>
              <w:top w:val="single" w:color="000000" w:sz="4" w:space="0"/>
              <w:left w:val="single" w:color="000000" w:sz="4" w:space="0"/>
              <w:bottom w:val="single" w:color="000000" w:sz="4" w:space="0"/>
              <w:right w:val="single" w:color="000000" w:sz="4" w:space="0"/>
            </w:tcBorders>
            <w:vAlign w:val="center"/>
          </w:tcPr>
          <w:p>
            <w:pPr>
              <w:pStyle w:val="8"/>
              <w:spacing w:line="560" w:lineRule="exact"/>
              <w:ind w:right="2"/>
              <w:jc w:val="center"/>
              <w:rPr>
                <w:rFonts w:hint="eastAsia" w:ascii="宋体" w:cs="宋体"/>
                <w:szCs w:val="21"/>
              </w:rPr>
            </w:pPr>
            <w:r>
              <w:rPr>
                <w:rFonts w:hint="eastAsia" w:ascii="宋体" w:hAnsi="宋体" w:cs="宋体"/>
                <w:szCs w:val="21"/>
              </w:rPr>
              <w:t>队长姓名</w:t>
            </w:r>
          </w:p>
        </w:tc>
        <w:tc>
          <w:tcPr>
            <w:tcW w:w="1559" w:type="dxa"/>
            <w:tcBorders>
              <w:top w:val="single" w:color="000000" w:sz="4" w:space="0"/>
              <w:left w:val="single" w:color="000000" w:sz="4" w:space="0"/>
              <w:bottom w:val="single" w:color="000000" w:sz="4" w:space="0"/>
              <w:right w:val="single" w:color="000000" w:sz="4" w:space="0"/>
            </w:tcBorders>
            <w:vAlign w:val="center"/>
          </w:tcPr>
          <w:p>
            <w:pPr>
              <w:pStyle w:val="8"/>
              <w:spacing w:line="560" w:lineRule="exact"/>
              <w:ind w:right="266"/>
              <w:jc w:val="center"/>
              <w:rPr>
                <w:rFonts w:hint="eastAsia" w:ascii="宋体" w:cs="宋体"/>
                <w:szCs w:val="21"/>
              </w:rPr>
            </w:pPr>
            <w:r>
              <w:rPr>
                <w:rFonts w:hint="eastAsia" w:ascii="宋体" w:hAnsi="宋体" w:cs="宋体"/>
                <w:szCs w:val="21"/>
              </w:rPr>
              <w:t>队员</w:t>
            </w:r>
            <w:r>
              <w:rPr>
                <w:rFonts w:ascii="宋体" w:hAnsi="宋体" w:cs="宋体"/>
                <w:szCs w:val="21"/>
              </w:rPr>
              <w:t>2</w:t>
            </w:r>
            <w:r>
              <w:rPr>
                <w:rFonts w:hint="eastAsia" w:ascii="宋体" w:hAnsi="宋体" w:cs="宋体"/>
                <w:szCs w:val="21"/>
              </w:rPr>
              <w:t>姓名</w:t>
            </w:r>
          </w:p>
        </w:tc>
        <w:tc>
          <w:tcPr>
            <w:tcW w:w="1701" w:type="dxa"/>
            <w:tcBorders>
              <w:top w:val="single" w:color="000000" w:sz="4" w:space="0"/>
              <w:left w:val="single" w:color="000000" w:sz="4" w:space="0"/>
              <w:bottom w:val="single" w:color="000000" w:sz="4" w:space="0"/>
              <w:right w:val="single" w:color="000000" w:sz="4" w:space="0"/>
            </w:tcBorders>
            <w:vAlign w:val="center"/>
          </w:tcPr>
          <w:p>
            <w:pPr>
              <w:pStyle w:val="8"/>
              <w:spacing w:line="560" w:lineRule="exact"/>
              <w:ind w:left="528" w:right="167" w:hanging="360"/>
              <w:jc w:val="center"/>
              <w:rPr>
                <w:rFonts w:hint="eastAsia" w:ascii="宋体" w:cs="宋体"/>
                <w:szCs w:val="21"/>
              </w:rPr>
            </w:pPr>
            <w:r>
              <w:rPr>
                <w:rFonts w:hint="eastAsia" w:ascii="宋体" w:hAnsi="宋体" w:cs="宋体"/>
                <w:szCs w:val="21"/>
              </w:rPr>
              <w:t>队员</w:t>
            </w:r>
            <w:r>
              <w:rPr>
                <w:rFonts w:ascii="宋体" w:hAnsi="宋体" w:cs="宋体"/>
                <w:szCs w:val="21"/>
              </w:rPr>
              <w:t xml:space="preserve">3 </w:t>
            </w:r>
            <w:r>
              <w:rPr>
                <w:rFonts w:hint="eastAsia" w:ascii="宋体" w:hAnsi="宋体" w:cs="宋体"/>
                <w:szCs w:val="21"/>
              </w:rPr>
              <w:t>姓名</w:t>
            </w:r>
          </w:p>
        </w:tc>
        <w:tc>
          <w:tcPr>
            <w:tcW w:w="1596" w:type="dxa"/>
            <w:tcBorders>
              <w:top w:val="single" w:color="000000" w:sz="4" w:space="0"/>
              <w:left w:val="single" w:color="000000" w:sz="4" w:space="0"/>
              <w:bottom w:val="single" w:color="000000" w:sz="4" w:space="0"/>
              <w:right w:val="single" w:color="000000" w:sz="4" w:space="0"/>
            </w:tcBorders>
            <w:vAlign w:val="center"/>
          </w:tcPr>
          <w:p>
            <w:pPr>
              <w:pStyle w:val="8"/>
              <w:spacing w:line="560" w:lineRule="exact"/>
              <w:ind w:left="531" w:right="165" w:hanging="360"/>
              <w:jc w:val="center"/>
              <w:rPr>
                <w:rFonts w:hint="eastAsia" w:ascii="宋体" w:cs="宋体"/>
                <w:szCs w:val="21"/>
              </w:rPr>
            </w:pPr>
            <w:r>
              <w:rPr>
                <w:rFonts w:hint="eastAsia" w:ascii="宋体" w:hAnsi="宋体" w:cs="宋体"/>
                <w:szCs w:val="21"/>
              </w:rPr>
              <w:t>队员</w:t>
            </w:r>
            <w:r>
              <w:rPr>
                <w:rFonts w:ascii="宋体" w:hAnsi="宋体" w:cs="宋体"/>
                <w:szCs w:val="21"/>
              </w:rPr>
              <w:t>4</w:t>
            </w:r>
            <w:r>
              <w:rPr>
                <w:rFonts w:hint="eastAsia" w:ascii="宋体" w:hAnsi="宋体" w:cs="宋体"/>
                <w:szCs w:val="21"/>
              </w:rPr>
              <w:t>姓名</w:t>
            </w:r>
          </w:p>
        </w:tc>
        <w:tc>
          <w:tcPr>
            <w:tcW w:w="1546" w:type="dxa"/>
            <w:tcBorders>
              <w:top w:val="single" w:color="000000" w:sz="4" w:space="0"/>
              <w:left w:val="single" w:color="000000" w:sz="4" w:space="0"/>
              <w:bottom w:val="single" w:color="000000" w:sz="4" w:space="0"/>
              <w:right w:val="single" w:color="000000" w:sz="4" w:space="0"/>
            </w:tcBorders>
            <w:vAlign w:val="center"/>
          </w:tcPr>
          <w:p>
            <w:pPr>
              <w:pStyle w:val="8"/>
              <w:spacing w:line="560" w:lineRule="exact"/>
              <w:ind w:left="528" w:right="165" w:hanging="360"/>
              <w:jc w:val="center"/>
              <w:rPr>
                <w:rFonts w:hint="eastAsia" w:ascii="宋体" w:cs="宋体"/>
                <w:szCs w:val="21"/>
              </w:rPr>
            </w:pPr>
            <w:r>
              <w:rPr>
                <w:rFonts w:hint="eastAsia" w:ascii="宋体" w:hAnsi="宋体" w:cs="宋体"/>
                <w:szCs w:val="21"/>
              </w:rPr>
              <w:t>队员</w:t>
            </w:r>
            <w:r>
              <w:rPr>
                <w:rFonts w:ascii="宋体" w:hAnsi="宋体" w:cs="宋体"/>
                <w:szCs w:val="21"/>
              </w:rPr>
              <w:t xml:space="preserve">5 </w:t>
            </w:r>
            <w:r>
              <w:rPr>
                <w:rFonts w:hint="eastAsia" w:ascii="宋体" w:hAnsi="宋体" w:cs="宋体"/>
                <w:szCs w:val="21"/>
              </w:rPr>
              <w:t>姓名</w:t>
            </w:r>
          </w:p>
        </w:tc>
      </w:tr>
      <w:tr>
        <w:tblPrEx>
          <w:tblLayout w:type="fixed"/>
          <w:tblCellMar>
            <w:top w:w="0" w:type="dxa"/>
            <w:left w:w="0" w:type="dxa"/>
            <w:bottom w:w="0" w:type="dxa"/>
            <w:right w:w="0" w:type="dxa"/>
          </w:tblCellMar>
        </w:tblPrEx>
        <w:trPr>
          <w:trHeight w:val="634" w:hRule="exact"/>
          <w:jc w:val="center"/>
        </w:trPr>
        <w:tc>
          <w:tcPr>
            <w:tcW w:w="1980" w:type="dxa"/>
            <w:gridSpan w:val="2"/>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hint="eastAsia"/>
                <w:szCs w:val="21"/>
              </w:rPr>
            </w:pPr>
          </w:p>
        </w:tc>
        <w:tc>
          <w:tcPr>
            <w:tcW w:w="1559"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hint="eastAsia"/>
                <w:szCs w:val="21"/>
              </w:rPr>
            </w:pPr>
          </w:p>
        </w:tc>
        <w:tc>
          <w:tcPr>
            <w:tcW w:w="1701"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hint="eastAsia"/>
                <w:szCs w:val="21"/>
              </w:rPr>
            </w:pPr>
          </w:p>
        </w:tc>
        <w:tc>
          <w:tcPr>
            <w:tcW w:w="1596"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hint="eastAsia"/>
                <w:szCs w:val="21"/>
              </w:rPr>
            </w:pPr>
          </w:p>
        </w:tc>
        <w:tc>
          <w:tcPr>
            <w:tcW w:w="1546"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hint="eastAsia"/>
                <w:szCs w:val="21"/>
              </w:rPr>
            </w:pPr>
          </w:p>
        </w:tc>
      </w:tr>
      <w:tr>
        <w:tblPrEx>
          <w:tblLayout w:type="fixed"/>
          <w:tblCellMar>
            <w:top w:w="0" w:type="dxa"/>
            <w:left w:w="0" w:type="dxa"/>
            <w:bottom w:w="0" w:type="dxa"/>
            <w:right w:w="0" w:type="dxa"/>
          </w:tblCellMar>
        </w:tblPrEx>
        <w:trPr>
          <w:trHeight w:val="569" w:hRule="exact"/>
          <w:jc w:val="center"/>
        </w:trPr>
        <w:tc>
          <w:tcPr>
            <w:tcW w:w="1980" w:type="dxa"/>
            <w:gridSpan w:val="2"/>
            <w:tcBorders>
              <w:top w:val="single" w:color="000000" w:sz="4" w:space="0"/>
              <w:left w:val="single" w:color="000000" w:sz="4" w:space="0"/>
              <w:bottom w:val="single" w:color="000000" w:sz="4" w:space="0"/>
              <w:right w:val="single" w:color="000000" w:sz="4" w:space="0"/>
            </w:tcBorders>
            <w:vAlign w:val="center"/>
          </w:tcPr>
          <w:p>
            <w:pPr>
              <w:pStyle w:val="8"/>
              <w:spacing w:line="560" w:lineRule="exact"/>
              <w:ind w:right="2"/>
              <w:jc w:val="center"/>
              <w:rPr>
                <w:rFonts w:hint="eastAsia" w:ascii="宋体" w:cs="宋体"/>
                <w:szCs w:val="21"/>
              </w:rPr>
            </w:pPr>
            <w:r>
              <w:rPr>
                <w:rFonts w:hint="eastAsia" w:ascii="宋体" w:hAnsi="宋体" w:cs="宋体"/>
                <w:szCs w:val="21"/>
              </w:rPr>
              <w:t>队长学校</w:t>
            </w:r>
          </w:p>
        </w:tc>
        <w:tc>
          <w:tcPr>
            <w:tcW w:w="1559" w:type="dxa"/>
            <w:tcBorders>
              <w:top w:val="single" w:color="000000" w:sz="4" w:space="0"/>
              <w:left w:val="single" w:color="000000" w:sz="4" w:space="0"/>
              <w:bottom w:val="single" w:color="000000" w:sz="4" w:space="0"/>
              <w:right w:val="single" w:color="000000" w:sz="4" w:space="0"/>
            </w:tcBorders>
            <w:vAlign w:val="center"/>
          </w:tcPr>
          <w:p>
            <w:pPr>
              <w:pStyle w:val="8"/>
              <w:spacing w:line="560" w:lineRule="exact"/>
              <w:ind w:right="266"/>
              <w:jc w:val="center"/>
              <w:rPr>
                <w:rFonts w:hint="eastAsia" w:ascii="宋体" w:cs="宋体"/>
                <w:szCs w:val="21"/>
              </w:rPr>
            </w:pPr>
            <w:r>
              <w:rPr>
                <w:rFonts w:hint="eastAsia" w:ascii="宋体" w:hAnsi="宋体" w:cs="宋体"/>
                <w:szCs w:val="21"/>
              </w:rPr>
              <w:t>队员2学校</w:t>
            </w:r>
          </w:p>
        </w:tc>
        <w:tc>
          <w:tcPr>
            <w:tcW w:w="1701" w:type="dxa"/>
            <w:tcBorders>
              <w:top w:val="single" w:color="000000" w:sz="4" w:space="0"/>
              <w:left w:val="single" w:color="000000" w:sz="4" w:space="0"/>
              <w:bottom w:val="single" w:color="000000" w:sz="4" w:space="0"/>
              <w:right w:val="single" w:color="000000" w:sz="4" w:space="0"/>
            </w:tcBorders>
            <w:vAlign w:val="center"/>
          </w:tcPr>
          <w:p>
            <w:pPr>
              <w:pStyle w:val="8"/>
              <w:spacing w:line="560" w:lineRule="exact"/>
              <w:ind w:left="528" w:right="167" w:hanging="360"/>
              <w:jc w:val="center"/>
              <w:rPr>
                <w:rFonts w:hint="eastAsia" w:ascii="宋体" w:cs="宋体"/>
                <w:szCs w:val="21"/>
              </w:rPr>
            </w:pPr>
            <w:r>
              <w:rPr>
                <w:rFonts w:hint="eastAsia" w:ascii="宋体" w:hAnsi="宋体" w:cs="宋体"/>
                <w:szCs w:val="21"/>
              </w:rPr>
              <w:t>队员3学校</w:t>
            </w:r>
          </w:p>
        </w:tc>
        <w:tc>
          <w:tcPr>
            <w:tcW w:w="1596" w:type="dxa"/>
            <w:tcBorders>
              <w:top w:val="single" w:color="000000" w:sz="4" w:space="0"/>
              <w:left w:val="single" w:color="000000" w:sz="4" w:space="0"/>
              <w:bottom w:val="single" w:color="000000" w:sz="4" w:space="0"/>
              <w:right w:val="single" w:color="000000" w:sz="4" w:space="0"/>
            </w:tcBorders>
            <w:vAlign w:val="center"/>
          </w:tcPr>
          <w:p>
            <w:pPr>
              <w:pStyle w:val="8"/>
              <w:spacing w:line="560" w:lineRule="exact"/>
              <w:ind w:left="531" w:right="165" w:hanging="360"/>
              <w:jc w:val="center"/>
              <w:rPr>
                <w:rFonts w:hint="eastAsia" w:ascii="宋体" w:cs="宋体"/>
                <w:szCs w:val="21"/>
              </w:rPr>
            </w:pPr>
            <w:r>
              <w:rPr>
                <w:rFonts w:hint="eastAsia" w:ascii="宋体" w:hAnsi="宋体" w:cs="宋体"/>
                <w:szCs w:val="21"/>
              </w:rPr>
              <w:t>队员4学校</w:t>
            </w:r>
          </w:p>
        </w:tc>
        <w:tc>
          <w:tcPr>
            <w:tcW w:w="1546" w:type="dxa"/>
            <w:tcBorders>
              <w:top w:val="single" w:color="000000" w:sz="4" w:space="0"/>
              <w:left w:val="single" w:color="000000" w:sz="4" w:space="0"/>
              <w:bottom w:val="single" w:color="000000" w:sz="4" w:space="0"/>
              <w:right w:val="single" w:color="000000" w:sz="4" w:space="0"/>
            </w:tcBorders>
            <w:vAlign w:val="center"/>
          </w:tcPr>
          <w:p>
            <w:pPr>
              <w:pStyle w:val="8"/>
              <w:spacing w:line="560" w:lineRule="exact"/>
              <w:ind w:left="528" w:right="165" w:hanging="360"/>
              <w:jc w:val="center"/>
              <w:rPr>
                <w:rFonts w:hint="eastAsia" w:ascii="宋体" w:cs="宋体"/>
                <w:szCs w:val="21"/>
              </w:rPr>
            </w:pPr>
            <w:r>
              <w:rPr>
                <w:rFonts w:hint="eastAsia" w:ascii="宋体" w:hAnsi="宋体" w:cs="宋体"/>
                <w:szCs w:val="21"/>
              </w:rPr>
              <w:t>队员5学校</w:t>
            </w:r>
          </w:p>
        </w:tc>
      </w:tr>
      <w:tr>
        <w:tblPrEx>
          <w:tblLayout w:type="fixed"/>
          <w:tblCellMar>
            <w:top w:w="0" w:type="dxa"/>
            <w:left w:w="0" w:type="dxa"/>
            <w:bottom w:w="0" w:type="dxa"/>
            <w:right w:w="0" w:type="dxa"/>
          </w:tblCellMar>
        </w:tblPrEx>
        <w:trPr>
          <w:trHeight w:val="634" w:hRule="exact"/>
          <w:jc w:val="center"/>
        </w:trPr>
        <w:tc>
          <w:tcPr>
            <w:tcW w:w="1980" w:type="dxa"/>
            <w:gridSpan w:val="2"/>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hint="eastAsia"/>
                <w:szCs w:val="21"/>
              </w:rPr>
            </w:pPr>
          </w:p>
        </w:tc>
        <w:tc>
          <w:tcPr>
            <w:tcW w:w="1559"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hint="eastAsia"/>
                <w:szCs w:val="21"/>
              </w:rPr>
            </w:pPr>
          </w:p>
        </w:tc>
        <w:tc>
          <w:tcPr>
            <w:tcW w:w="1701"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hint="eastAsia"/>
                <w:szCs w:val="21"/>
              </w:rPr>
            </w:pPr>
          </w:p>
        </w:tc>
        <w:tc>
          <w:tcPr>
            <w:tcW w:w="1596"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hint="eastAsia"/>
                <w:szCs w:val="21"/>
              </w:rPr>
            </w:pPr>
          </w:p>
        </w:tc>
        <w:tc>
          <w:tcPr>
            <w:tcW w:w="1546"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hint="eastAsia"/>
                <w:szCs w:val="21"/>
              </w:rPr>
            </w:pPr>
          </w:p>
        </w:tc>
      </w:tr>
      <w:tr>
        <w:tblPrEx>
          <w:tblLayout w:type="fixed"/>
          <w:tblCellMar>
            <w:top w:w="0" w:type="dxa"/>
            <w:left w:w="0" w:type="dxa"/>
            <w:bottom w:w="0" w:type="dxa"/>
            <w:right w:w="0" w:type="dxa"/>
          </w:tblCellMar>
        </w:tblPrEx>
        <w:trPr>
          <w:trHeight w:val="715" w:hRule="exact"/>
          <w:jc w:val="center"/>
        </w:trPr>
        <w:tc>
          <w:tcPr>
            <w:tcW w:w="1980" w:type="dxa"/>
            <w:gridSpan w:val="2"/>
            <w:tcBorders>
              <w:top w:val="single" w:color="000000" w:sz="4" w:space="0"/>
              <w:left w:val="single" w:color="000000" w:sz="4" w:space="0"/>
              <w:bottom w:val="single" w:color="000000" w:sz="4" w:space="0"/>
              <w:right w:val="single" w:color="000000" w:sz="4" w:space="0"/>
            </w:tcBorders>
            <w:vAlign w:val="center"/>
          </w:tcPr>
          <w:p>
            <w:pPr>
              <w:pStyle w:val="8"/>
              <w:spacing w:line="560" w:lineRule="exact"/>
              <w:ind w:left="103" w:right="96" w:hanging="10"/>
              <w:jc w:val="center"/>
              <w:rPr>
                <w:rFonts w:hint="eastAsia" w:ascii="宋体" w:cs="宋体"/>
                <w:szCs w:val="21"/>
              </w:rPr>
            </w:pPr>
            <w:r>
              <w:rPr>
                <w:rFonts w:hint="eastAsia" w:ascii="宋体" w:hAnsi="宋体" w:cs="宋体"/>
                <w:szCs w:val="21"/>
              </w:rPr>
              <w:t>队长手机</w:t>
            </w:r>
          </w:p>
        </w:tc>
        <w:tc>
          <w:tcPr>
            <w:tcW w:w="1559" w:type="dxa"/>
            <w:tcBorders>
              <w:top w:val="single" w:color="000000" w:sz="4" w:space="0"/>
              <w:left w:val="single" w:color="000000" w:sz="4" w:space="0"/>
              <w:bottom w:val="single" w:color="000000" w:sz="4" w:space="0"/>
              <w:right w:val="single" w:color="000000" w:sz="4" w:space="0"/>
            </w:tcBorders>
            <w:vAlign w:val="center"/>
          </w:tcPr>
          <w:p>
            <w:pPr>
              <w:pStyle w:val="8"/>
              <w:spacing w:line="560" w:lineRule="exact"/>
              <w:ind w:right="266"/>
              <w:jc w:val="center"/>
              <w:rPr>
                <w:rFonts w:hint="eastAsia" w:ascii="宋体" w:cs="宋体"/>
                <w:szCs w:val="21"/>
              </w:rPr>
            </w:pPr>
            <w:r>
              <w:rPr>
                <w:rFonts w:hint="eastAsia" w:ascii="宋体" w:hAnsi="宋体" w:cs="宋体"/>
                <w:szCs w:val="21"/>
              </w:rPr>
              <w:t>队员2手机</w:t>
            </w:r>
          </w:p>
        </w:tc>
        <w:tc>
          <w:tcPr>
            <w:tcW w:w="1701" w:type="dxa"/>
            <w:tcBorders>
              <w:top w:val="single" w:color="000000" w:sz="4" w:space="0"/>
              <w:left w:val="single" w:color="000000" w:sz="4" w:space="0"/>
              <w:bottom w:val="single" w:color="000000" w:sz="4" w:space="0"/>
              <w:right w:val="single" w:color="000000" w:sz="4" w:space="0"/>
            </w:tcBorders>
            <w:vAlign w:val="center"/>
          </w:tcPr>
          <w:p>
            <w:pPr>
              <w:pStyle w:val="8"/>
              <w:spacing w:line="560" w:lineRule="exact"/>
              <w:ind w:left="528" w:right="167" w:hanging="360"/>
              <w:jc w:val="center"/>
              <w:rPr>
                <w:rFonts w:hint="eastAsia" w:ascii="宋体" w:cs="宋体"/>
                <w:szCs w:val="21"/>
              </w:rPr>
            </w:pPr>
            <w:r>
              <w:rPr>
                <w:rFonts w:hint="eastAsia" w:ascii="宋体" w:hAnsi="宋体" w:cs="宋体"/>
                <w:szCs w:val="21"/>
              </w:rPr>
              <w:t>队员3手机</w:t>
            </w:r>
          </w:p>
        </w:tc>
        <w:tc>
          <w:tcPr>
            <w:tcW w:w="1596" w:type="dxa"/>
            <w:tcBorders>
              <w:top w:val="single" w:color="000000" w:sz="4" w:space="0"/>
              <w:left w:val="single" w:color="000000" w:sz="4" w:space="0"/>
              <w:bottom w:val="single" w:color="000000" w:sz="4" w:space="0"/>
              <w:right w:val="single" w:color="000000" w:sz="4" w:space="0"/>
            </w:tcBorders>
            <w:vAlign w:val="center"/>
          </w:tcPr>
          <w:p>
            <w:pPr>
              <w:pStyle w:val="8"/>
              <w:spacing w:line="560" w:lineRule="exact"/>
              <w:ind w:left="531" w:right="165" w:hanging="360"/>
              <w:jc w:val="center"/>
              <w:rPr>
                <w:rFonts w:hint="eastAsia" w:ascii="宋体" w:cs="宋体"/>
                <w:szCs w:val="21"/>
              </w:rPr>
            </w:pPr>
            <w:r>
              <w:rPr>
                <w:rFonts w:hint="eastAsia" w:ascii="宋体" w:hAnsi="宋体" w:cs="宋体"/>
                <w:szCs w:val="21"/>
              </w:rPr>
              <w:t>队员4手机</w:t>
            </w:r>
          </w:p>
        </w:tc>
        <w:tc>
          <w:tcPr>
            <w:tcW w:w="1546" w:type="dxa"/>
            <w:tcBorders>
              <w:top w:val="single" w:color="000000" w:sz="4" w:space="0"/>
              <w:left w:val="single" w:color="000000" w:sz="4" w:space="0"/>
              <w:bottom w:val="single" w:color="000000" w:sz="4" w:space="0"/>
              <w:right w:val="single" w:color="000000" w:sz="4" w:space="0"/>
            </w:tcBorders>
            <w:vAlign w:val="center"/>
          </w:tcPr>
          <w:p>
            <w:pPr>
              <w:pStyle w:val="8"/>
              <w:spacing w:line="560" w:lineRule="exact"/>
              <w:ind w:left="528" w:right="165" w:hanging="360"/>
              <w:jc w:val="center"/>
              <w:rPr>
                <w:rFonts w:hint="eastAsia" w:ascii="宋体" w:cs="宋体"/>
                <w:szCs w:val="21"/>
              </w:rPr>
            </w:pPr>
            <w:r>
              <w:rPr>
                <w:rFonts w:hint="eastAsia" w:ascii="宋体" w:hAnsi="宋体" w:cs="宋体"/>
                <w:szCs w:val="21"/>
              </w:rPr>
              <w:t>队员5手机</w:t>
            </w:r>
          </w:p>
        </w:tc>
      </w:tr>
      <w:tr>
        <w:tblPrEx>
          <w:tblLayout w:type="fixed"/>
          <w:tblCellMar>
            <w:top w:w="0" w:type="dxa"/>
            <w:left w:w="0" w:type="dxa"/>
            <w:bottom w:w="0" w:type="dxa"/>
            <w:right w:w="0" w:type="dxa"/>
          </w:tblCellMar>
        </w:tblPrEx>
        <w:trPr>
          <w:trHeight w:val="634" w:hRule="exact"/>
          <w:jc w:val="center"/>
        </w:trPr>
        <w:tc>
          <w:tcPr>
            <w:tcW w:w="1980" w:type="dxa"/>
            <w:gridSpan w:val="2"/>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hint="eastAsia"/>
                <w:szCs w:val="21"/>
              </w:rPr>
            </w:pPr>
          </w:p>
        </w:tc>
        <w:tc>
          <w:tcPr>
            <w:tcW w:w="1559"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hint="eastAsia"/>
                <w:szCs w:val="21"/>
              </w:rPr>
            </w:pPr>
          </w:p>
        </w:tc>
        <w:tc>
          <w:tcPr>
            <w:tcW w:w="1701"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hint="eastAsia"/>
                <w:szCs w:val="21"/>
              </w:rPr>
            </w:pPr>
          </w:p>
        </w:tc>
        <w:tc>
          <w:tcPr>
            <w:tcW w:w="1596"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hint="eastAsia"/>
                <w:szCs w:val="21"/>
              </w:rPr>
            </w:pPr>
          </w:p>
        </w:tc>
        <w:tc>
          <w:tcPr>
            <w:tcW w:w="1546"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hint="eastAsia"/>
                <w:szCs w:val="21"/>
              </w:rPr>
            </w:pPr>
          </w:p>
        </w:tc>
      </w:tr>
      <w:tr>
        <w:tblPrEx>
          <w:tblLayout w:type="fixed"/>
          <w:tblCellMar>
            <w:top w:w="0" w:type="dxa"/>
            <w:left w:w="0" w:type="dxa"/>
            <w:bottom w:w="0" w:type="dxa"/>
            <w:right w:w="0" w:type="dxa"/>
          </w:tblCellMar>
        </w:tblPrEx>
        <w:trPr>
          <w:trHeight w:val="588" w:hRule="exact"/>
          <w:jc w:val="center"/>
        </w:trPr>
        <w:tc>
          <w:tcPr>
            <w:tcW w:w="1980" w:type="dxa"/>
            <w:gridSpan w:val="2"/>
            <w:tcBorders>
              <w:top w:val="single" w:color="000000" w:sz="4" w:space="0"/>
              <w:left w:val="single" w:color="000000" w:sz="4" w:space="0"/>
              <w:bottom w:val="single" w:color="000000" w:sz="4" w:space="0"/>
              <w:right w:val="single" w:color="000000" w:sz="4" w:space="0"/>
            </w:tcBorders>
            <w:vAlign w:val="center"/>
          </w:tcPr>
          <w:p>
            <w:pPr>
              <w:pStyle w:val="8"/>
              <w:spacing w:line="560" w:lineRule="exact"/>
              <w:ind w:right="2"/>
              <w:jc w:val="center"/>
              <w:rPr>
                <w:rFonts w:hint="eastAsia" w:ascii="宋体" w:cs="宋体"/>
                <w:szCs w:val="21"/>
              </w:rPr>
            </w:pPr>
            <w:r>
              <w:rPr>
                <w:rFonts w:hint="eastAsia" w:ascii="宋体" w:hAnsi="宋体" w:cs="宋体"/>
                <w:szCs w:val="21"/>
              </w:rPr>
              <w:t>参赛队联系电子邮件</w:t>
            </w:r>
          </w:p>
        </w:tc>
        <w:tc>
          <w:tcPr>
            <w:tcW w:w="6402" w:type="dxa"/>
            <w:gridSpan w:val="4"/>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hint="eastAsia"/>
                <w:szCs w:val="21"/>
              </w:rPr>
            </w:pPr>
          </w:p>
        </w:tc>
      </w:tr>
      <w:tr>
        <w:tblPrEx>
          <w:tblLayout w:type="fixed"/>
          <w:tblCellMar>
            <w:top w:w="0" w:type="dxa"/>
            <w:left w:w="0" w:type="dxa"/>
            <w:bottom w:w="0" w:type="dxa"/>
            <w:right w:w="0" w:type="dxa"/>
          </w:tblCellMar>
        </w:tblPrEx>
        <w:trPr>
          <w:trHeight w:val="2011" w:hRule="exact"/>
          <w:jc w:val="center"/>
        </w:trPr>
        <w:tc>
          <w:tcPr>
            <w:tcW w:w="8382" w:type="dxa"/>
            <w:gridSpan w:val="6"/>
            <w:tcBorders>
              <w:top w:val="single" w:color="000000" w:sz="4" w:space="0"/>
              <w:left w:val="single" w:color="000000" w:sz="4" w:space="0"/>
              <w:bottom w:val="single" w:color="000000" w:sz="4" w:space="0"/>
              <w:right w:val="single" w:color="000000" w:sz="4" w:space="0"/>
            </w:tcBorders>
            <w:vAlign w:val="center"/>
          </w:tcPr>
          <w:p>
            <w:pPr>
              <w:pStyle w:val="8"/>
              <w:spacing w:line="560" w:lineRule="exact"/>
              <w:ind w:left="2215"/>
              <w:rPr>
                <w:rFonts w:hint="eastAsia" w:ascii="宋体" w:cs="宋体"/>
                <w:szCs w:val="21"/>
              </w:rPr>
            </w:pPr>
            <w:r>
              <w:rPr>
                <w:rFonts w:hint="eastAsia" w:ascii="宋体" w:hAnsi="宋体" w:cs="宋体"/>
                <w:szCs w:val="21"/>
              </w:rPr>
              <w:t>参赛作品简介（限</w:t>
            </w:r>
            <w:r>
              <w:rPr>
                <w:rFonts w:ascii="宋体" w:hAnsi="宋体" w:cs="宋体"/>
                <w:spacing w:val="-58"/>
                <w:szCs w:val="21"/>
              </w:rPr>
              <w:t xml:space="preserve"> </w:t>
            </w:r>
            <w:r>
              <w:rPr>
                <w:rFonts w:ascii="宋体" w:hAnsi="宋体" w:cs="宋体"/>
                <w:szCs w:val="21"/>
              </w:rPr>
              <w:t>500</w:t>
            </w:r>
            <w:r>
              <w:rPr>
                <w:rFonts w:ascii="宋体" w:hAnsi="宋体" w:cs="宋体"/>
                <w:spacing w:val="-63"/>
                <w:szCs w:val="21"/>
              </w:rPr>
              <w:t xml:space="preserve"> </w:t>
            </w:r>
            <w:r>
              <w:rPr>
                <w:rFonts w:hint="eastAsia" w:ascii="宋体" w:hAnsi="宋体" w:cs="宋体"/>
                <w:szCs w:val="21"/>
              </w:rPr>
              <w:t>字；可另附页）</w:t>
            </w:r>
          </w:p>
        </w:tc>
      </w:tr>
    </w:tbl>
    <w:p>
      <w:pPr>
        <w:spacing w:line="560" w:lineRule="exact"/>
        <w:rPr>
          <w:rFonts w:hint="eastAsia" w:ascii="宋体" w:cs="宋体"/>
          <w:b/>
          <w:bCs/>
          <w:sz w:val="8"/>
          <w:szCs w:val="8"/>
        </w:rPr>
      </w:pPr>
    </w:p>
    <w:p/>
    <w:sectPr>
      <w:headerReference r:id="rId6" w:type="first"/>
      <w:footerReference r:id="rId9" w:type="first"/>
      <w:headerReference r:id="rId4" w:type="default"/>
      <w:footerReference r:id="rId7" w:type="default"/>
      <w:headerReference r:id="rId5" w:type="even"/>
      <w:footerReference r:id="rId8" w:type="even"/>
      <w:pgSz w:w="11906" w:h="16838"/>
      <w:pgMar w:top="1519" w:right="1531" w:bottom="1225" w:left="1474" w:header="851" w:footer="992" w:gutter="0"/>
      <w:pgNumType w:fmt="decimal"/>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方正小标宋简体">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auto"/>
    <w:pitch w:val="default"/>
    <w:sig w:usb0="E0002EFF" w:usb1="C0007843" w:usb2="00000009" w:usb3="00000000" w:csb0="400001FF" w:csb1="FFFF0000"/>
  </w:font>
  <w:font w:name="微软雅黑">
    <w:panose1 w:val="020B0503020204020204"/>
    <w:charset w:val="86"/>
    <w:family w:val="auto"/>
    <w:pitch w:val="default"/>
    <w:sig w:usb0="80000287" w:usb1="28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hint="eastAsia"/>
      </w:rP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2</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2</w:t>
                    </w:r>
                    <w:r>
                      <w:rPr>
                        <w:rFonts w:hint="eastAsia"/>
                        <w:sz w:val="18"/>
                        <w:lang w:eastAsia="zh-CN"/>
                      </w:rPr>
                      <w:fldChar w:fldCharType="end"/>
                    </w:r>
                  </w:p>
                </w:txbxContent>
              </v:textbox>
            </v:shape>
          </w:pict>
        </mc:Fallback>
      </mc:AlternateContent>
    </w:r>
  </w:p>
  <w:p>
    <w:pPr>
      <w:spacing w:line="14" w:lineRule="auto"/>
      <w:rPr>
        <w:rFonts w:hint="eastAsia"/>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12</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12</w:t>
                    </w:r>
                    <w:r>
                      <w:rPr>
                        <w:rFonts w:hint="eastAsia"/>
                        <w:sz w:val="18"/>
                        <w:lang w:eastAsia="zh-CN"/>
                      </w:rPr>
                      <w:fldChar w:fldCharType="end"/>
                    </w:r>
                  </w:p>
                </w:txbxContent>
              </v:textbox>
            </v:shape>
          </w:pict>
        </mc:Fallback>
      </mc:AlternateContent>
    </w:r>
  </w:p>
  <w:p>
    <w:pPr>
      <w:pStyle w:val="4"/>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C7CFA"/>
    <w:multiLevelType w:val="multilevel"/>
    <w:tmpl w:val="031C7CFA"/>
    <w:lvl w:ilvl="0" w:tentative="0">
      <w:start w:val="1"/>
      <w:numFmt w:val="japaneseCounting"/>
      <w:lvlText w:val="（%1）"/>
      <w:lvlJc w:val="left"/>
      <w:pPr>
        <w:tabs>
          <w:tab w:val="left" w:pos="1545"/>
        </w:tabs>
        <w:ind w:left="1545" w:hanging="1080"/>
      </w:pPr>
      <w:rPr>
        <w:rFonts w:hint="default" w:cs="Times New Roman"/>
      </w:rPr>
    </w:lvl>
    <w:lvl w:ilvl="1" w:tentative="0">
      <w:start w:val="1"/>
      <w:numFmt w:val="lowerLetter"/>
      <w:lvlText w:val="%2)"/>
      <w:lvlJc w:val="left"/>
      <w:pPr>
        <w:tabs>
          <w:tab w:val="left" w:pos="1305"/>
        </w:tabs>
        <w:ind w:left="1305" w:hanging="420"/>
      </w:pPr>
      <w:rPr>
        <w:rFonts w:cs="Times New Roman"/>
      </w:rPr>
    </w:lvl>
    <w:lvl w:ilvl="2" w:tentative="0">
      <w:start w:val="1"/>
      <w:numFmt w:val="lowerRoman"/>
      <w:lvlText w:val="%3."/>
      <w:lvlJc w:val="right"/>
      <w:pPr>
        <w:tabs>
          <w:tab w:val="left" w:pos="1725"/>
        </w:tabs>
        <w:ind w:left="1725" w:hanging="420"/>
      </w:pPr>
      <w:rPr>
        <w:rFonts w:cs="Times New Roman"/>
      </w:rPr>
    </w:lvl>
    <w:lvl w:ilvl="3" w:tentative="0">
      <w:start w:val="1"/>
      <w:numFmt w:val="decimal"/>
      <w:lvlText w:val="%4."/>
      <w:lvlJc w:val="left"/>
      <w:pPr>
        <w:tabs>
          <w:tab w:val="left" w:pos="2145"/>
        </w:tabs>
        <w:ind w:left="2145" w:hanging="420"/>
      </w:pPr>
      <w:rPr>
        <w:rFonts w:cs="Times New Roman"/>
      </w:rPr>
    </w:lvl>
    <w:lvl w:ilvl="4" w:tentative="0">
      <w:start w:val="1"/>
      <w:numFmt w:val="lowerLetter"/>
      <w:lvlText w:val="%5)"/>
      <w:lvlJc w:val="left"/>
      <w:pPr>
        <w:tabs>
          <w:tab w:val="left" w:pos="2565"/>
        </w:tabs>
        <w:ind w:left="2565" w:hanging="420"/>
      </w:pPr>
      <w:rPr>
        <w:rFonts w:cs="Times New Roman"/>
      </w:rPr>
    </w:lvl>
    <w:lvl w:ilvl="5" w:tentative="0">
      <w:start w:val="1"/>
      <w:numFmt w:val="lowerRoman"/>
      <w:lvlText w:val="%6."/>
      <w:lvlJc w:val="right"/>
      <w:pPr>
        <w:tabs>
          <w:tab w:val="left" w:pos="2985"/>
        </w:tabs>
        <w:ind w:left="2985" w:hanging="420"/>
      </w:pPr>
      <w:rPr>
        <w:rFonts w:cs="Times New Roman"/>
      </w:rPr>
    </w:lvl>
    <w:lvl w:ilvl="6" w:tentative="0">
      <w:start w:val="1"/>
      <w:numFmt w:val="decimal"/>
      <w:lvlText w:val="%7."/>
      <w:lvlJc w:val="left"/>
      <w:pPr>
        <w:tabs>
          <w:tab w:val="left" w:pos="3405"/>
        </w:tabs>
        <w:ind w:left="3405" w:hanging="420"/>
      </w:pPr>
      <w:rPr>
        <w:rFonts w:cs="Times New Roman"/>
      </w:rPr>
    </w:lvl>
    <w:lvl w:ilvl="7" w:tentative="0">
      <w:start w:val="1"/>
      <w:numFmt w:val="lowerLetter"/>
      <w:lvlText w:val="%8)"/>
      <w:lvlJc w:val="left"/>
      <w:pPr>
        <w:tabs>
          <w:tab w:val="left" w:pos="3825"/>
        </w:tabs>
        <w:ind w:left="3825" w:hanging="420"/>
      </w:pPr>
      <w:rPr>
        <w:rFonts w:cs="Times New Roman"/>
      </w:rPr>
    </w:lvl>
    <w:lvl w:ilvl="8" w:tentative="0">
      <w:start w:val="1"/>
      <w:numFmt w:val="lowerRoman"/>
      <w:lvlText w:val="%9."/>
      <w:lvlJc w:val="right"/>
      <w:pPr>
        <w:tabs>
          <w:tab w:val="left" w:pos="4245"/>
        </w:tabs>
        <w:ind w:left="4245" w:hanging="420"/>
      </w:pPr>
      <w:rPr>
        <w:rFonts w:cs="Times New Roman"/>
      </w:rPr>
    </w:lvl>
  </w:abstractNum>
  <w:abstractNum w:abstractNumId="1">
    <w:nsid w:val="592E6164"/>
    <w:multiLevelType w:val="singleLevel"/>
    <w:tmpl w:val="592E6164"/>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AD47A8"/>
    <w:rsid w:val="7CAD47A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unhideWhenUsed/>
    <w:qFormat/>
    <w:uiPriority w:val="0"/>
    <w:pPr>
      <w:ind w:left="588"/>
      <w:jc w:val="left"/>
      <w:outlineLvl w:val="1"/>
    </w:pPr>
    <w:rPr>
      <w:rFonts w:ascii="宋体" w:hAnsi="宋体"/>
      <w:b/>
      <w:bCs/>
      <w:kern w:val="0"/>
      <w:sz w:val="24"/>
      <w:lang w:eastAsia="en-US"/>
    </w:rPr>
  </w:style>
  <w:style w:type="character" w:default="1" w:styleId="6">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Body Text"/>
    <w:basedOn w:val="1"/>
    <w:uiPriority w:val="0"/>
    <w:pPr>
      <w:spacing w:before="151"/>
      <w:ind w:left="588"/>
      <w:jc w:val="left"/>
    </w:pPr>
    <w:rPr>
      <w:rFonts w:ascii="宋体" w:hAnsi="宋体"/>
      <w:kern w:val="0"/>
      <w:sz w:val="24"/>
      <w:lang w:eastAsia="en-US"/>
    </w:r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uiPriority w:val="0"/>
    <w:pPr>
      <w:pBdr>
        <w:bottom w:val="single" w:color="auto" w:sz="6" w:space="1"/>
      </w:pBdr>
      <w:tabs>
        <w:tab w:val="center" w:pos="4153"/>
        <w:tab w:val="right" w:pos="8306"/>
      </w:tabs>
      <w:snapToGrid w:val="0"/>
      <w:jc w:val="center"/>
    </w:pPr>
    <w:rPr>
      <w:sz w:val="18"/>
      <w:szCs w:val="18"/>
    </w:rPr>
  </w:style>
  <w:style w:type="paragraph" w:customStyle="1" w:styleId="8">
    <w:name w:val="Table Paragraph"/>
    <w:basedOn w:val="1"/>
    <w:qFormat/>
    <w:uiPriority w:val="99"/>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2017-06-02T02:15:00Z</dcterms:created>
  <dc:creator>范西西</dc:creator>
  <cp:lastModifiedBy>范西西</cp:lastModifiedBy>
  <dcterms:modified xsi:type="dcterms:W3CDTF">2017-06-02T02:17:12Z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